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61DA88" w14:textId="77777777" w:rsidR="00F53FCB" w:rsidRDefault="00F53FCB" w:rsidP="00F53FCB">
      <w:pPr>
        <w:spacing w:before="120" w:after="120"/>
        <w:jc w:val="center"/>
        <w:rPr>
          <w:rFonts w:ascii="Marianne" w:hAnsi="Marianne"/>
          <w:b/>
          <w:smallCaps/>
          <w:color w:val="365F91"/>
          <w:sz w:val="32"/>
          <w:szCs w:val="32"/>
        </w:rPr>
      </w:pPr>
      <w:r w:rsidRPr="00F53FCB">
        <w:rPr>
          <w:rFonts w:ascii="Marianne" w:hAnsi="Marianne"/>
          <w:b/>
          <w:smallCaps/>
          <w:color w:val="365F91"/>
          <w:sz w:val="32"/>
          <w:szCs w:val="32"/>
        </w:rPr>
        <w:t>CAHIER DES CLAUSES TECHNIQUES PARTICULIERES</w:t>
      </w:r>
    </w:p>
    <w:p w14:paraId="1EC0ABC6" w14:textId="6D58ADC4" w:rsidR="008A5A72" w:rsidRPr="00F53FCB" w:rsidRDefault="00B808C6" w:rsidP="00F53FCB">
      <w:pPr>
        <w:spacing w:before="120" w:after="120"/>
        <w:jc w:val="center"/>
        <w:rPr>
          <w:rFonts w:ascii="Marianne" w:hAnsi="Marianne"/>
          <w:b/>
          <w:smallCaps/>
          <w:color w:val="C00000"/>
          <w:sz w:val="32"/>
          <w:szCs w:val="32"/>
        </w:rPr>
      </w:pPr>
      <w:r w:rsidRPr="00F53FCB">
        <w:rPr>
          <w:rFonts w:ascii="Marianne" w:hAnsi="Marianne"/>
          <w:b/>
          <w:smallCaps/>
          <w:color w:val="C00000"/>
          <w:sz w:val="32"/>
          <w:szCs w:val="32"/>
        </w:rPr>
        <w:t>Lot n°1</w:t>
      </w:r>
    </w:p>
    <w:p w14:paraId="589AAFBD" w14:textId="7ECD9DC8" w:rsidR="00FC4661" w:rsidRPr="00F53FCB" w:rsidRDefault="00D82511" w:rsidP="008A5A72">
      <w:pPr>
        <w:spacing w:before="120" w:after="120"/>
        <w:jc w:val="center"/>
        <w:rPr>
          <w:rFonts w:ascii="Marianne" w:hAnsi="Marianne"/>
          <w:b/>
          <w:smallCaps/>
          <w:color w:val="C00000"/>
          <w:sz w:val="32"/>
          <w:szCs w:val="32"/>
        </w:rPr>
      </w:pPr>
      <w:r w:rsidRPr="00D82511">
        <w:rPr>
          <w:rFonts w:ascii="Marianne" w:hAnsi="Marianne"/>
          <w:b/>
          <w:smallCaps/>
          <w:color w:val="C00000"/>
          <w:sz w:val="32"/>
          <w:szCs w:val="32"/>
        </w:rPr>
        <w:t>Matériels d’intervention</w:t>
      </w:r>
      <w:r w:rsidR="007D5DCB">
        <w:rPr>
          <w:rFonts w:ascii="Marianne" w:hAnsi="Marianne"/>
          <w:b/>
          <w:smallCaps/>
          <w:color w:val="C00000"/>
          <w:sz w:val="32"/>
          <w:szCs w:val="32"/>
        </w:rPr>
        <w:t xml:space="preserve"> </w:t>
      </w:r>
      <w:r w:rsidRPr="00D82511">
        <w:rPr>
          <w:rFonts w:ascii="Marianne" w:hAnsi="Marianne"/>
          <w:b/>
          <w:smallCaps/>
          <w:color w:val="C00000"/>
          <w:sz w:val="32"/>
          <w:szCs w:val="32"/>
        </w:rPr>
        <w:t>pour l’obturation et l’étanchéité</w:t>
      </w:r>
      <w:r w:rsidR="007D5DCB">
        <w:rPr>
          <w:rFonts w:ascii="Marianne" w:hAnsi="Marianne"/>
          <w:b/>
          <w:smallCaps/>
          <w:color w:val="C00000"/>
          <w:sz w:val="32"/>
          <w:szCs w:val="32"/>
        </w:rPr>
        <w:t xml:space="preserve"> des conteneurs et des tuyauteries</w:t>
      </w:r>
    </w:p>
    <w:p w14:paraId="067163D5" w14:textId="77777777" w:rsidR="00F53FCB" w:rsidRPr="008A5A72" w:rsidRDefault="00F53FCB" w:rsidP="008A5A72">
      <w:pPr>
        <w:spacing w:before="120" w:after="120"/>
        <w:jc w:val="center"/>
        <w:rPr>
          <w:rFonts w:ascii="Marianne" w:hAnsi="Marianne"/>
          <w:b/>
          <w:smallCaps/>
          <w:sz w:val="36"/>
          <w:szCs w:val="36"/>
        </w:rPr>
      </w:pPr>
    </w:p>
    <w:p w14:paraId="67F0B293" w14:textId="77777777" w:rsidR="003F755B" w:rsidRPr="008A5A72" w:rsidRDefault="00FC4661" w:rsidP="008A5A72">
      <w:pPr>
        <w:tabs>
          <w:tab w:val="center" w:pos="9978"/>
        </w:tabs>
        <w:spacing w:before="120" w:after="120"/>
        <w:jc w:val="both"/>
        <w:rPr>
          <w:rFonts w:ascii="Marianne" w:hAnsi="Marianne"/>
          <w:b/>
          <w:color w:val="000000"/>
          <w:spacing w:val="-3"/>
          <w:sz w:val="22"/>
          <w:szCs w:val="22"/>
          <w:u w:val="single"/>
        </w:rPr>
      </w:pPr>
      <w:r w:rsidRPr="008A5A72">
        <w:rPr>
          <w:rFonts w:ascii="Marianne" w:hAnsi="Marianne"/>
          <w:b/>
          <w:color w:val="000000"/>
          <w:spacing w:val="-3"/>
          <w:sz w:val="22"/>
          <w:szCs w:val="22"/>
          <w:u w:val="single"/>
        </w:rPr>
        <w:t>1 – REFERENCES REGLEMENTAIRES</w:t>
      </w:r>
    </w:p>
    <w:p w14:paraId="17FF8E8A" w14:textId="4F0A46E4" w:rsidR="003D4CA5" w:rsidRPr="008A5A72" w:rsidRDefault="00FC4661" w:rsidP="008A5A72">
      <w:pPr>
        <w:tabs>
          <w:tab w:val="center" w:pos="9978"/>
        </w:tabs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8A5A72">
        <w:rPr>
          <w:rFonts w:ascii="Marianne" w:hAnsi="Marianne"/>
          <w:color w:val="000000"/>
          <w:spacing w:val="-3"/>
          <w:sz w:val="22"/>
          <w:szCs w:val="22"/>
        </w:rPr>
        <w:t>L</w:t>
      </w:r>
      <w:r w:rsidR="007319FB">
        <w:rPr>
          <w:rFonts w:ascii="Marianne" w:hAnsi="Marianne"/>
          <w:color w:val="000000"/>
          <w:spacing w:val="-3"/>
          <w:sz w:val="22"/>
          <w:szCs w:val="22"/>
        </w:rPr>
        <w:t xml:space="preserve">es </w:t>
      </w:r>
      <w:r w:rsidR="00D82511">
        <w:rPr>
          <w:rFonts w:ascii="Marianne" w:hAnsi="Marianne"/>
          <w:color w:val="000000"/>
          <w:spacing w:val="-3"/>
          <w:sz w:val="22"/>
          <w:szCs w:val="22"/>
        </w:rPr>
        <w:t>matériels d’intervention pour l’obturation et l’étanchéité</w:t>
      </w:r>
      <w:r w:rsidR="007319FB">
        <w:rPr>
          <w:rFonts w:ascii="Marianne" w:hAnsi="Marianne"/>
          <w:color w:val="000000"/>
          <w:spacing w:val="-3"/>
          <w:sz w:val="22"/>
          <w:szCs w:val="22"/>
        </w:rPr>
        <w:t xml:space="preserve"> proposés</w:t>
      </w:r>
      <w:r w:rsidRPr="008A5A72">
        <w:rPr>
          <w:rFonts w:ascii="Marianne" w:hAnsi="Marianne"/>
          <w:color w:val="000000"/>
          <w:spacing w:val="-3"/>
          <w:sz w:val="22"/>
          <w:szCs w:val="22"/>
        </w:rPr>
        <w:t xml:space="preserve"> devr</w:t>
      </w:r>
      <w:r w:rsidR="007319FB">
        <w:rPr>
          <w:rFonts w:ascii="Marianne" w:hAnsi="Marianne"/>
          <w:color w:val="000000"/>
          <w:spacing w:val="-3"/>
          <w:sz w:val="22"/>
          <w:szCs w:val="22"/>
        </w:rPr>
        <w:t>ont</w:t>
      </w:r>
      <w:r w:rsidRPr="008A5A72">
        <w:rPr>
          <w:rFonts w:ascii="Marianne" w:hAnsi="Marianne"/>
          <w:color w:val="000000"/>
          <w:spacing w:val="-3"/>
          <w:sz w:val="22"/>
          <w:szCs w:val="22"/>
        </w:rPr>
        <w:t xml:space="preserve"> être conforme</w:t>
      </w:r>
      <w:r w:rsidR="007319FB">
        <w:rPr>
          <w:rFonts w:ascii="Marianne" w:hAnsi="Marianne"/>
          <w:color w:val="000000"/>
          <w:spacing w:val="-3"/>
          <w:sz w:val="22"/>
          <w:szCs w:val="22"/>
        </w:rPr>
        <w:t>s</w:t>
      </w:r>
      <w:r w:rsidRPr="008A5A72">
        <w:rPr>
          <w:rFonts w:ascii="Marianne" w:hAnsi="Marianne"/>
          <w:color w:val="000000"/>
          <w:spacing w:val="-3"/>
          <w:sz w:val="22"/>
          <w:szCs w:val="22"/>
        </w:rPr>
        <w:t xml:space="preserve"> aux réglementations</w:t>
      </w:r>
      <w:r w:rsidR="003F755B" w:rsidRPr="008A5A72">
        <w:rPr>
          <w:rFonts w:ascii="Marianne" w:hAnsi="Marianne"/>
          <w:color w:val="000000"/>
          <w:spacing w:val="-3"/>
          <w:sz w:val="22"/>
          <w:szCs w:val="22"/>
        </w:rPr>
        <w:t xml:space="preserve"> en vigueur</w:t>
      </w:r>
      <w:r w:rsidR="004125B8">
        <w:rPr>
          <w:rFonts w:ascii="Marianne" w:hAnsi="Marianne"/>
          <w:color w:val="000000"/>
          <w:spacing w:val="-3"/>
          <w:sz w:val="22"/>
          <w:szCs w:val="22"/>
        </w:rPr>
        <w:t xml:space="preserve"> pour ce type d’équipements.</w:t>
      </w:r>
    </w:p>
    <w:p w14:paraId="420C1581" w14:textId="6778A6E6" w:rsidR="00314912" w:rsidRPr="008A5A72" w:rsidRDefault="00314912" w:rsidP="008A5A72">
      <w:pPr>
        <w:tabs>
          <w:tab w:val="center" w:pos="9978"/>
        </w:tabs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8A5A72">
        <w:rPr>
          <w:rFonts w:ascii="Marianne" w:hAnsi="Marianne"/>
          <w:color w:val="000000"/>
          <w:spacing w:val="-3"/>
          <w:sz w:val="22"/>
          <w:szCs w:val="22"/>
        </w:rPr>
        <w:t>Le fournisseur devra préciser les normes respectées, notamment en matière de résistance aux produits chimiques, de propriétés antistatiques et auto-extinctrice</w:t>
      </w:r>
      <w:r w:rsidR="004125B8">
        <w:rPr>
          <w:rFonts w:ascii="Marianne" w:hAnsi="Marianne"/>
          <w:color w:val="000000"/>
          <w:spacing w:val="-3"/>
          <w:sz w:val="22"/>
          <w:szCs w:val="22"/>
        </w:rPr>
        <w:t>.</w:t>
      </w:r>
    </w:p>
    <w:p w14:paraId="302B2CBC" w14:textId="00DECD00" w:rsidR="00FC4661" w:rsidRPr="008A5A72" w:rsidRDefault="0018542C" w:rsidP="008A5A72">
      <w:pPr>
        <w:tabs>
          <w:tab w:val="center" w:pos="9978"/>
        </w:tabs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8A5A72">
        <w:rPr>
          <w:rFonts w:ascii="Marianne" w:hAnsi="Marianne"/>
          <w:color w:val="000000"/>
          <w:spacing w:val="-3"/>
          <w:sz w:val="22"/>
          <w:szCs w:val="22"/>
        </w:rPr>
        <w:t>Lors de la livraison</w:t>
      </w:r>
      <w:r w:rsidR="00FC4661" w:rsidRPr="008A5A72">
        <w:rPr>
          <w:rFonts w:ascii="Marianne" w:hAnsi="Marianne"/>
          <w:color w:val="000000"/>
          <w:spacing w:val="-3"/>
          <w:sz w:val="22"/>
          <w:szCs w:val="22"/>
        </w:rPr>
        <w:t xml:space="preserve">, le soumissionnaire fournira </w:t>
      </w:r>
      <w:r w:rsidR="00601A6A" w:rsidRPr="006C0527">
        <w:rPr>
          <w:rFonts w:ascii="Marianne" w:hAnsi="Marianne"/>
          <w:color w:val="000000"/>
          <w:spacing w:val="-3"/>
          <w:sz w:val="22"/>
          <w:szCs w:val="22"/>
        </w:rPr>
        <w:t>une attestation de conformité</w:t>
      </w:r>
      <w:r w:rsidR="00601A6A" w:rsidRPr="008A5A72">
        <w:rPr>
          <w:rFonts w:ascii="Marianne" w:hAnsi="Marianne"/>
          <w:color w:val="000000"/>
          <w:spacing w:val="-3"/>
          <w:sz w:val="22"/>
          <w:szCs w:val="22"/>
        </w:rPr>
        <w:t xml:space="preserve"> et un livret technique </w:t>
      </w:r>
      <w:r w:rsidR="003D4CA5" w:rsidRPr="008A5A72">
        <w:rPr>
          <w:rFonts w:ascii="Marianne" w:hAnsi="Marianne"/>
          <w:color w:val="000000"/>
          <w:spacing w:val="-3"/>
          <w:sz w:val="22"/>
          <w:szCs w:val="22"/>
        </w:rPr>
        <w:t>détaillant l’utilisation, l’entretien et les conditions de stockage</w:t>
      </w:r>
      <w:r w:rsidR="00601A6A" w:rsidRPr="008A5A72">
        <w:rPr>
          <w:rFonts w:ascii="Marianne" w:hAnsi="Marianne"/>
          <w:color w:val="000000"/>
          <w:spacing w:val="-3"/>
          <w:sz w:val="22"/>
          <w:szCs w:val="22"/>
        </w:rPr>
        <w:t>.</w:t>
      </w:r>
    </w:p>
    <w:p w14:paraId="158924D2" w14:textId="77777777" w:rsidR="00C13EC7" w:rsidRPr="008A5A72" w:rsidRDefault="00C13EC7" w:rsidP="00C13EC7">
      <w:pPr>
        <w:tabs>
          <w:tab w:val="center" w:pos="9978"/>
        </w:tabs>
        <w:spacing w:before="120" w:after="120"/>
        <w:jc w:val="both"/>
        <w:rPr>
          <w:rFonts w:ascii="Marianne" w:hAnsi="Marianne"/>
          <w:b/>
          <w:color w:val="000000"/>
          <w:spacing w:val="-3"/>
          <w:sz w:val="22"/>
          <w:szCs w:val="22"/>
          <w:u w:val="single"/>
        </w:rPr>
      </w:pPr>
      <w:r w:rsidRPr="008A5A72">
        <w:rPr>
          <w:rFonts w:ascii="Marianne" w:hAnsi="Marianne"/>
          <w:b/>
          <w:color w:val="000000"/>
          <w:spacing w:val="-3"/>
          <w:sz w:val="22"/>
          <w:szCs w:val="22"/>
          <w:u w:val="single"/>
        </w:rPr>
        <w:t>2 - DESCRIPTION TECHNIQUE DE</w:t>
      </w:r>
      <w:r>
        <w:rPr>
          <w:rFonts w:ascii="Marianne" w:hAnsi="Marianne"/>
          <w:b/>
          <w:color w:val="000000"/>
          <w:spacing w:val="-3"/>
          <w:sz w:val="22"/>
          <w:szCs w:val="22"/>
          <w:u w:val="single"/>
        </w:rPr>
        <w:t>S EQUIPEMENTS</w:t>
      </w:r>
    </w:p>
    <w:p w14:paraId="51F43C1D" w14:textId="20C91B60" w:rsidR="002B2C4D" w:rsidRPr="002B2C4D" w:rsidRDefault="002B2C4D" w:rsidP="008A5A72">
      <w:pPr>
        <w:tabs>
          <w:tab w:val="center" w:pos="10971"/>
        </w:tabs>
        <w:spacing w:before="120" w:after="120"/>
        <w:jc w:val="both"/>
        <w:rPr>
          <w:rFonts w:ascii="Marianne" w:hAnsi="Marianne"/>
          <w:b/>
          <w:bCs/>
          <w:color w:val="C00000"/>
          <w:spacing w:val="-3"/>
          <w:sz w:val="22"/>
          <w:szCs w:val="22"/>
        </w:rPr>
      </w:pPr>
      <w:r w:rsidRPr="002B2C4D">
        <w:rPr>
          <w:rFonts w:ascii="Marianne" w:hAnsi="Marianne"/>
          <w:b/>
          <w:bCs/>
          <w:color w:val="C00000"/>
          <w:spacing w:val="-3"/>
          <w:sz w:val="22"/>
          <w:szCs w:val="22"/>
        </w:rPr>
        <w:t>2.1 Kits de coussins d’obturations</w:t>
      </w:r>
    </w:p>
    <w:p w14:paraId="12E8E54A" w14:textId="37D3C333" w:rsidR="00396913" w:rsidRPr="008A5A72" w:rsidRDefault="006E11EE" w:rsidP="008A5A72">
      <w:pPr>
        <w:tabs>
          <w:tab w:val="center" w:pos="10971"/>
        </w:tabs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8A5A72">
        <w:rPr>
          <w:rFonts w:ascii="Marianne" w:hAnsi="Marianne"/>
          <w:color w:val="000000"/>
          <w:spacing w:val="-3"/>
          <w:sz w:val="22"/>
          <w:szCs w:val="22"/>
        </w:rPr>
        <w:t>L</w:t>
      </w:r>
      <w:r w:rsidR="00305CD8" w:rsidRPr="008A5A72">
        <w:rPr>
          <w:rFonts w:ascii="Marianne" w:hAnsi="Marianne"/>
          <w:color w:val="000000"/>
          <w:spacing w:val="-3"/>
          <w:sz w:val="22"/>
          <w:szCs w:val="22"/>
        </w:rPr>
        <w:t>es</w:t>
      </w:r>
      <w:r w:rsidRPr="008A5A72">
        <w:rPr>
          <w:rFonts w:ascii="Marianne" w:hAnsi="Marianne"/>
          <w:color w:val="000000"/>
          <w:spacing w:val="-3"/>
          <w:sz w:val="22"/>
          <w:szCs w:val="22"/>
        </w:rPr>
        <w:t xml:space="preserve"> coussins d’obturation de fuites devront respecter les caractéristiques techniques minimales suivantes :</w:t>
      </w:r>
    </w:p>
    <w:p w14:paraId="0BB1081A" w14:textId="6BFED358" w:rsidR="00FC4661" w:rsidRPr="008A5A72" w:rsidRDefault="00305CD8" w:rsidP="008A5A72">
      <w:pPr>
        <w:numPr>
          <w:ilvl w:val="0"/>
          <w:numId w:val="17"/>
        </w:numPr>
        <w:spacing w:before="120" w:after="120"/>
        <w:ind w:left="1077" w:hanging="357"/>
        <w:jc w:val="both"/>
        <w:rPr>
          <w:rFonts w:ascii="Marianne" w:hAnsi="Marianne"/>
          <w:spacing w:val="-3"/>
          <w:sz w:val="22"/>
          <w:szCs w:val="22"/>
        </w:rPr>
      </w:pPr>
      <w:r w:rsidRPr="008A5A72">
        <w:rPr>
          <w:rFonts w:ascii="Marianne" w:hAnsi="Marianne"/>
          <w:spacing w:val="-3"/>
          <w:sz w:val="22"/>
          <w:szCs w:val="22"/>
        </w:rPr>
        <w:t>Ensemble de coussins d’obturation a</w:t>
      </w:r>
      <w:r w:rsidR="00396913" w:rsidRPr="008A5A72">
        <w:rPr>
          <w:rFonts w:ascii="Marianne" w:hAnsi="Marianne"/>
          <w:spacing w:val="-3"/>
          <w:sz w:val="22"/>
          <w:szCs w:val="22"/>
        </w:rPr>
        <w:t>dapté à l’obturation rapide des fuites sur petits emballages, tuyaux, fûts et conteneurs</w:t>
      </w:r>
      <w:r w:rsidR="00D67844" w:rsidRPr="008A5A72">
        <w:rPr>
          <w:rFonts w:ascii="Marianne" w:hAnsi="Marianne"/>
          <w:spacing w:val="-3"/>
          <w:sz w:val="22"/>
          <w:szCs w:val="22"/>
        </w:rPr>
        <w:t xml:space="preserve"> de 10 à 90 cm de diamètre.</w:t>
      </w:r>
    </w:p>
    <w:p w14:paraId="3F486208" w14:textId="047202D6" w:rsidR="001A4A97" w:rsidRPr="008A5A72" w:rsidRDefault="001A4A97" w:rsidP="008A5A72">
      <w:pPr>
        <w:numPr>
          <w:ilvl w:val="0"/>
          <w:numId w:val="17"/>
        </w:numPr>
        <w:spacing w:before="120" w:after="120"/>
        <w:ind w:left="1077" w:hanging="357"/>
        <w:jc w:val="both"/>
        <w:rPr>
          <w:rFonts w:ascii="Marianne" w:hAnsi="Marianne"/>
          <w:spacing w:val="-3"/>
          <w:sz w:val="22"/>
          <w:szCs w:val="22"/>
        </w:rPr>
      </w:pPr>
      <w:r w:rsidRPr="008A5A72">
        <w:rPr>
          <w:rFonts w:ascii="Marianne" w:hAnsi="Marianne"/>
          <w:spacing w:val="-3"/>
          <w:sz w:val="22"/>
          <w:szCs w:val="22"/>
        </w:rPr>
        <w:t>Des sangles de fixation adaptées seront fournies.</w:t>
      </w:r>
    </w:p>
    <w:p w14:paraId="2190741C" w14:textId="77777777" w:rsidR="001B5D01" w:rsidRPr="008A5A72" w:rsidRDefault="001B5D01" w:rsidP="008A5A72">
      <w:pPr>
        <w:numPr>
          <w:ilvl w:val="0"/>
          <w:numId w:val="17"/>
        </w:numPr>
        <w:spacing w:before="120" w:after="120"/>
        <w:ind w:left="1077" w:hanging="357"/>
        <w:jc w:val="both"/>
        <w:rPr>
          <w:rFonts w:ascii="Marianne" w:hAnsi="Marianne"/>
          <w:spacing w:val="-3"/>
          <w:sz w:val="22"/>
          <w:szCs w:val="22"/>
        </w:rPr>
      </w:pPr>
      <w:r w:rsidRPr="008A5A72">
        <w:rPr>
          <w:rFonts w:ascii="Marianne" w:hAnsi="Marianne"/>
          <w:spacing w:val="-3"/>
          <w:sz w:val="22"/>
          <w:szCs w:val="22"/>
        </w:rPr>
        <w:t>Dispositif de gonflage autonome avec faible consommation d’air</w:t>
      </w:r>
      <w:r w:rsidR="00E353C4" w:rsidRPr="008A5A72">
        <w:rPr>
          <w:rFonts w:ascii="Marianne" w:hAnsi="Marianne"/>
          <w:spacing w:val="-3"/>
          <w:sz w:val="22"/>
          <w:szCs w:val="22"/>
        </w:rPr>
        <w:t>.</w:t>
      </w:r>
    </w:p>
    <w:p w14:paraId="3DC32585" w14:textId="26B09FC0" w:rsidR="0023766A" w:rsidRPr="008A5A72" w:rsidRDefault="0023766A" w:rsidP="008A5A72">
      <w:pPr>
        <w:numPr>
          <w:ilvl w:val="0"/>
          <w:numId w:val="17"/>
        </w:numPr>
        <w:spacing w:before="120" w:after="120"/>
        <w:ind w:left="1077" w:hanging="357"/>
        <w:jc w:val="both"/>
        <w:rPr>
          <w:rFonts w:ascii="Marianne" w:hAnsi="Marianne"/>
          <w:spacing w:val="-3"/>
          <w:sz w:val="22"/>
          <w:szCs w:val="22"/>
        </w:rPr>
      </w:pPr>
      <w:r w:rsidRPr="008A5A72">
        <w:rPr>
          <w:rFonts w:ascii="Marianne" w:hAnsi="Marianne"/>
          <w:spacing w:val="-3"/>
          <w:sz w:val="22"/>
          <w:szCs w:val="22"/>
        </w:rPr>
        <w:t>Les raccords</w:t>
      </w:r>
      <w:r w:rsidR="00682F7A">
        <w:rPr>
          <w:rFonts w:ascii="Marianne" w:hAnsi="Marianne"/>
          <w:spacing w:val="-3"/>
          <w:sz w:val="22"/>
          <w:szCs w:val="22"/>
        </w:rPr>
        <w:t xml:space="preserve"> seront </w:t>
      </w:r>
      <w:r w:rsidR="001A5680">
        <w:rPr>
          <w:rFonts w:ascii="Marianne" w:hAnsi="Marianne"/>
          <w:spacing w:val="-3"/>
          <w:sz w:val="22"/>
          <w:szCs w:val="22"/>
        </w:rPr>
        <w:t>de type « </w:t>
      </w:r>
      <w:r w:rsidR="00682F7A" w:rsidRPr="008A5A72">
        <w:rPr>
          <w:rFonts w:ascii="Marianne" w:hAnsi="Marianne"/>
          <w:spacing w:val="-3"/>
          <w:sz w:val="22"/>
          <w:szCs w:val="22"/>
        </w:rPr>
        <w:t>rapide</w:t>
      </w:r>
      <w:r w:rsidR="001A5680">
        <w:rPr>
          <w:rFonts w:ascii="Marianne" w:hAnsi="Marianne"/>
          <w:spacing w:val="-3"/>
          <w:sz w:val="22"/>
          <w:szCs w:val="22"/>
        </w:rPr>
        <w:t> »</w:t>
      </w:r>
      <w:r w:rsidR="00682F7A">
        <w:rPr>
          <w:rFonts w:ascii="Marianne" w:hAnsi="Marianne"/>
          <w:spacing w:val="-3"/>
          <w:sz w:val="22"/>
          <w:szCs w:val="22"/>
        </w:rPr>
        <w:t xml:space="preserve"> et</w:t>
      </w:r>
      <w:r w:rsidR="00682F7A" w:rsidRPr="008A5A72">
        <w:rPr>
          <w:rFonts w:ascii="Marianne" w:hAnsi="Marianne"/>
          <w:spacing w:val="-3"/>
          <w:sz w:val="22"/>
          <w:szCs w:val="22"/>
        </w:rPr>
        <w:t xml:space="preserve"> </w:t>
      </w:r>
      <w:r w:rsidR="00682F7A">
        <w:rPr>
          <w:rFonts w:ascii="Marianne" w:hAnsi="Marianne"/>
          <w:spacing w:val="-3"/>
          <w:sz w:val="22"/>
          <w:szCs w:val="22"/>
        </w:rPr>
        <w:t xml:space="preserve">pourront </w:t>
      </w:r>
      <w:r w:rsidRPr="008A5A72">
        <w:rPr>
          <w:rFonts w:ascii="Marianne" w:hAnsi="Marianne"/>
          <w:spacing w:val="-3"/>
          <w:sz w:val="22"/>
          <w:szCs w:val="22"/>
        </w:rPr>
        <w:t>être manipul</w:t>
      </w:r>
      <w:r w:rsidR="00682F7A">
        <w:rPr>
          <w:rFonts w:ascii="Marianne" w:hAnsi="Marianne"/>
          <w:spacing w:val="-3"/>
          <w:sz w:val="22"/>
          <w:szCs w:val="22"/>
        </w:rPr>
        <w:t xml:space="preserve">és </w:t>
      </w:r>
      <w:r w:rsidRPr="008A5A72">
        <w:rPr>
          <w:rFonts w:ascii="Marianne" w:hAnsi="Marianne"/>
          <w:spacing w:val="-3"/>
          <w:sz w:val="22"/>
          <w:szCs w:val="22"/>
        </w:rPr>
        <w:t>sans outils.</w:t>
      </w:r>
    </w:p>
    <w:p w14:paraId="028346DF" w14:textId="2E784549" w:rsidR="0023766A" w:rsidRPr="008A5A72" w:rsidRDefault="0023766A" w:rsidP="008A5A72">
      <w:pPr>
        <w:numPr>
          <w:ilvl w:val="0"/>
          <w:numId w:val="17"/>
        </w:numPr>
        <w:spacing w:before="120" w:after="120"/>
        <w:ind w:left="1077" w:hanging="357"/>
        <w:jc w:val="both"/>
        <w:rPr>
          <w:rFonts w:ascii="Marianne" w:hAnsi="Marianne"/>
          <w:spacing w:val="-3"/>
          <w:sz w:val="22"/>
          <w:szCs w:val="22"/>
        </w:rPr>
      </w:pPr>
      <w:r w:rsidRPr="008A5A72">
        <w:rPr>
          <w:rFonts w:ascii="Marianne" w:hAnsi="Marianne"/>
          <w:spacing w:val="-3"/>
          <w:sz w:val="22"/>
          <w:szCs w:val="22"/>
        </w:rPr>
        <w:t xml:space="preserve">Une pompe </w:t>
      </w:r>
      <w:r w:rsidR="00CA5BBD" w:rsidRPr="008A5A72">
        <w:rPr>
          <w:rFonts w:ascii="Marianne" w:hAnsi="Marianne"/>
          <w:spacing w:val="-3"/>
          <w:sz w:val="22"/>
          <w:szCs w:val="22"/>
        </w:rPr>
        <w:t>à pied</w:t>
      </w:r>
      <w:r w:rsidRPr="008A5A72">
        <w:rPr>
          <w:rFonts w:ascii="Marianne" w:hAnsi="Marianne"/>
          <w:spacing w:val="-3"/>
          <w:sz w:val="22"/>
          <w:szCs w:val="22"/>
        </w:rPr>
        <w:t xml:space="preserve"> devra suffire à mettre les coussins à la pression d’utilisation</w:t>
      </w:r>
      <w:r w:rsidR="00D32C0F" w:rsidRPr="008A5A72">
        <w:rPr>
          <w:rFonts w:ascii="Marianne" w:hAnsi="Marianne"/>
          <w:spacing w:val="-3"/>
          <w:sz w:val="22"/>
          <w:szCs w:val="22"/>
        </w:rPr>
        <w:t xml:space="preserve"> et sera fournie dans le kit.</w:t>
      </w:r>
    </w:p>
    <w:p w14:paraId="01428D8A" w14:textId="77777777" w:rsidR="00CA5BBD" w:rsidRPr="008A5A72" w:rsidRDefault="00CA5BBD" w:rsidP="008A5A72">
      <w:pPr>
        <w:numPr>
          <w:ilvl w:val="0"/>
          <w:numId w:val="17"/>
        </w:numPr>
        <w:spacing w:before="120" w:after="120"/>
        <w:ind w:left="1077" w:hanging="357"/>
        <w:jc w:val="both"/>
        <w:rPr>
          <w:rFonts w:ascii="Marianne" w:hAnsi="Marianne"/>
          <w:spacing w:val="-3"/>
          <w:sz w:val="22"/>
          <w:szCs w:val="22"/>
        </w:rPr>
      </w:pPr>
      <w:r w:rsidRPr="008A5A72">
        <w:rPr>
          <w:rFonts w:ascii="Marianne" w:hAnsi="Marianne"/>
          <w:spacing w:val="-3"/>
          <w:sz w:val="22"/>
          <w:szCs w:val="22"/>
        </w:rPr>
        <w:t>Le système de gonflage devra être équipé d’un robinet d’arrêt et d’un manomètre de contrôle</w:t>
      </w:r>
      <w:r w:rsidR="00936403" w:rsidRPr="008A5A72">
        <w:rPr>
          <w:rFonts w:ascii="Marianne" w:hAnsi="Marianne"/>
          <w:spacing w:val="-3"/>
          <w:sz w:val="22"/>
          <w:szCs w:val="22"/>
        </w:rPr>
        <w:t xml:space="preserve"> et d’une purge afin de décomprimer les parties en pression</w:t>
      </w:r>
      <w:r w:rsidRPr="008A5A72">
        <w:rPr>
          <w:rFonts w:ascii="Marianne" w:hAnsi="Marianne"/>
          <w:spacing w:val="-3"/>
          <w:sz w:val="22"/>
          <w:szCs w:val="22"/>
        </w:rPr>
        <w:t>.</w:t>
      </w:r>
    </w:p>
    <w:p w14:paraId="65700828" w14:textId="795F18DE" w:rsidR="001A4A97" w:rsidRPr="008A5A72" w:rsidRDefault="001A4A97" w:rsidP="008A5A72">
      <w:pPr>
        <w:numPr>
          <w:ilvl w:val="0"/>
          <w:numId w:val="17"/>
        </w:numPr>
        <w:spacing w:before="120" w:after="120"/>
        <w:ind w:left="1077" w:hanging="357"/>
        <w:jc w:val="both"/>
        <w:rPr>
          <w:rFonts w:ascii="Marianne" w:hAnsi="Marianne"/>
          <w:spacing w:val="-3"/>
          <w:sz w:val="22"/>
          <w:szCs w:val="22"/>
        </w:rPr>
      </w:pPr>
      <w:r w:rsidRPr="008A5A72">
        <w:rPr>
          <w:rFonts w:ascii="Marianne" w:hAnsi="Marianne"/>
          <w:spacing w:val="-3"/>
          <w:sz w:val="22"/>
          <w:szCs w:val="22"/>
        </w:rPr>
        <w:lastRenderedPageBreak/>
        <w:t>La pression maximum ne devra pas excéder 1,5 bar.</w:t>
      </w:r>
    </w:p>
    <w:p w14:paraId="713CA745" w14:textId="77777777" w:rsidR="00305CD8" w:rsidRPr="008A5A72" w:rsidRDefault="00305CD8" w:rsidP="008A5A72">
      <w:pPr>
        <w:numPr>
          <w:ilvl w:val="0"/>
          <w:numId w:val="17"/>
        </w:numPr>
        <w:spacing w:before="120" w:after="120"/>
        <w:ind w:left="1077" w:hanging="357"/>
        <w:jc w:val="both"/>
        <w:rPr>
          <w:rFonts w:ascii="Marianne" w:hAnsi="Marianne"/>
          <w:spacing w:val="-3"/>
          <w:sz w:val="22"/>
          <w:szCs w:val="22"/>
        </w:rPr>
      </w:pPr>
      <w:r w:rsidRPr="008A5A72">
        <w:rPr>
          <w:rFonts w:ascii="Marianne" w:hAnsi="Marianne"/>
          <w:spacing w:val="-3"/>
          <w:sz w:val="22"/>
          <w:szCs w:val="22"/>
        </w:rPr>
        <w:t>Conditionnement conçu pour un transport et une manipulation simplifiée</w:t>
      </w:r>
      <w:r w:rsidR="0070619D" w:rsidRPr="008A5A72">
        <w:rPr>
          <w:rFonts w:ascii="Marianne" w:hAnsi="Marianne"/>
          <w:spacing w:val="-3"/>
          <w:sz w:val="22"/>
          <w:szCs w:val="22"/>
        </w:rPr>
        <w:t>.</w:t>
      </w:r>
    </w:p>
    <w:p w14:paraId="77D3C8AE" w14:textId="77777777" w:rsidR="00682F7A" w:rsidRPr="00682F7A" w:rsidRDefault="001B5D01" w:rsidP="0037543E">
      <w:pPr>
        <w:numPr>
          <w:ilvl w:val="0"/>
          <w:numId w:val="17"/>
        </w:numPr>
        <w:spacing w:before="120" w:after="120"/>
        <w:ind w:left="1077" w:hanging="357"/>
        <w:jc w:val="both"/>
        <w:rPr>
          <w:rFonts w:ascii="Marianne" w:hAnsi="Marianne"/>
          <w:color w:val="000000"/>
          <w:sz w:val="22"/>
          <w:szCs w:val="22"/>
        </w:rPr>
      </w:pPr>
      <w:r w:rsidRPr="00682F7A">
        <w:rPr>
          <w:rFonts w:ascii="Marianne" w:hAnsi="Marianne"/>
          <w:spacing w:val="-3"/>
          <w:sz w:val="22"/>
          <w:szCs w:val="22"/>
        </w:rPr>
        <w:t>Matériau antistatique et résistant aux produits chimiques.</w:t>
      </w:r>
    </w:p>
    <w:p w14:paraId="32E143C9" w14:textId="0741868F" w:rsidR="00305CD8" w:rsidRDefault="00305CD8" w:rsidP="0037543E">
      <w:pPr>
        <w:numPr>
          <w:ilvl w:val="0"/>
          <w:numId w:val="17"/>
        </w:numPr>
        <w:spacing w:before="120" w:after="120"/>
        <w:ind w:left="1077" w:hanging="357"/>
        <w:jc w:val="both"/>
        <w:rPr>
          <w:rFonts w:ascii="Marianne" w:hAnsi="Marianne"/>
          <w:color w:val="000000"/>
          <w:sz w:val="22"/>
          <w:szCs w:val="22"/>
        </w:rPr>
      </w:pPr>
      <w:r w:rsidRPr="00682F7A">
        <w:rPr>
          <w:rFonts w:ascii="Marianne" w:hAnsi="Marianne"/>
          <w:color w:val="000000"/>
          <w:sz w:val="22"/>
          <w:szCs w:val="22"/>
        </w:rPr>
        <w:t>Cet ensemble devra être fiable, robuste et conçu pour un usage professionnel intensif.</w:t>
      </w:r>
    </w:p>
    <w:p w14:paraId="48637EE7" w14:textId="77777777" w:rsidR="002B2C4D" w:rsidRPr="008A5A72" w:rsidRDefault="002B2C4D" w:rsidP="002B2C4D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spacing w:val="-3"/>
          <w:sz w:val="22"/>
          <w:szCs w:val="22"/>
        </w:rPr>
      </w:pPr>
      <w:r>
        <w:rPr>
          <w:rFonts w:ascii="Marianne" w:hAnsi="Marianne"/>
          <w:spacing w:val="-3"/>
          <w:sz w:val="22"/>
          <w:szCs w:val="22"/>
        </w:rPr>
        <w:t>L</w:t>
      </w:r>
      <w:r w:rsidRPr="008A5A72">
        <w:rPr>
          <w:rFonts w:ascii="Marianne" w:hAnsi="Marianne"/>
          <w:spacing w:val="-3"/>
          <w:sz w:val="22"/>
          <w:szCs w:val="22"/>
        </w:rPr>
        <w:t>e</w:t>
      </w:r>
      <w:r>
        <w:rPr>
          <w:rFonts w:ascii="Marianne" w:hAnsi="Marianne"/>
          <w:spacing w:val="-3"/>
          <w:sz w:val="22"/>
          <w:szCs w:val="22"/>
        </w:rPr>
        <w:t>s</w:t>
      </w:r>
      <w:r w:rsidRPr="008A5A72">
        <w:rPr>
          <w:rFonts w:ascii="Marianne" w:hAnsi="Marianne"/>
          <w:spacing w:val="-3"/>
          <w:sz w:val="22"/>
          <w:szCs w:val="22"/>
        </w:rPr>
        <w:t xml:space="preserve"> coussins d’obturations </w:t>
      </w:r>
      <w:r>
        <w:rPr>
          <w:rFonts w:ascii="Marianne" w:hAnsi="Marianne"/>
          <w:spacing w:val="-3"/>
          <w:sz w:val="22"/>
          <w:szCs w:val="22"/>
        </w:rPr>
        <w:t xml:space="preserve">et accessoires (sangles et pompe) seront fournis </w:t>
      </w:r>
      <w:r w:rsidRPr="008A5A72">
        <w:rPr>
          <w:rFonts w:ascii="Marianne" w:hAnsi="Marianne"/>
          <w:spacing w:val="-3"/>
          <w:sz w:val="22"/>
          <w:szCs w:val="22"/>
        </w:rPr>
        <w:t xml:space="preserve">sous forme de kit </w:t>
      </w:r>
      <w:r>
        <w:rPr>
          <w:rFonts w:ascii="Marianne" w:hAnsi="Marianne"/>
          <w:spacing w:val="-3"/>
          <w:sz w:val="22"/>
          <w:szCs w:val="22"/>
        </w:rPr>
        <w:t>dans</w:t>
      </w:r>
      <w:r w:rsidRPr="008A5A72">
        <w:rPr>
          <w:rFonts w:ascii="Marianne" w:hAnsi="Marianne"/>
          <w:spacing w:val="-3"/>
          <w:sz w:val="22"/>
          <w:szCs w:val="22"/>
        </w:rPr>
        <w:t xml:space="preserve"> une valise de transport.</w:t>
      </w:r>
    </w:p>
    <w:p w14:paraId="2C084999" w14:textId="77777777" w:rsidR="002B2C4D" w:rsidRDefault="002B2C4D" w:rsidP="002B2C4D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spacing w:val="-3"/>
          <w:sz w:val="22"/>
          <w:szCs w:val="22"/>
        </w:rPr>
      </w:pPr>
      <w:r>
        <w:rPr>
          <w:rFonts w:ascii="Marianne" w:hAnsi="Marianne"/>
          <w:spacing w:val="-3"/>
          <w:sz w:val="22"/>
          <w:szCs w:val="22"/>
        </w:rPr>
        <w:t>Chaque</w:t>
      </w:r>
      <w:r w:rsidRPr="008A5A72">
        <w:rPr>
          <w:rFonts w:ascii="Marianne" w:hAnsi="Marianne"/>
          <w:spacing w:val="-3"/>
          <w:sz w:val="22"/>
          <w:szCs w:val="22"/>
        </w:rPr>
        <w:t xml:space="preserve"> kit </w:t>
      </w:r>
      <w:r>
        <w:rPr>
          <w:rFonts w:ascii="Marianne" w:hAnsi="Marianne"/>
          <w:spacing w:val="-3"/>
          <w:sz w:val="22"/>
          <w:szCs w:val="22"/>
        </w:rPr>
        <w:t>sera</w:t>
      </w:r>
      <w:r w:rsidRPr="008A5A72">
        <w:rPr>
          <w:rFonts w:ascii="Marianne" w:hAnsi="Marianne"/>
          <w:spacing w:val="-3"/>
          <w:sz w:val="22"/>
          <w:szCs w:val="22"/>
        </w:rPr>
        <w:t xml:space="preserve"> constitué de plusieurs coussins (minimum 3) de tailles et de formes différentes.</w:t>
      </w:r>
    </w:p>
    <w:p w14:paraId="1DF266D9" w14:textId="3561C2C4" w:rsidR="002B2C4D" w:rsidRPr="002B2C4D" w:rsidRDefault="002B2C4D" w:rsidP="002B2C4D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spacing w:val="-3"/>
          <w:sz w:val="22"/>
          <w:szCs w:val="22"/>
        </w:rPr>
      </w:pPr>
      <w:r>
        <w:rPr>
          <w:rFonts w:ascii="Marianne" w:hAnsi="Marianne"/>
          <w:spacing w:val="-3"/>
          <w:sz w:val="22"/>
          <w:szCs w:val="22"/>
        </w:rPr>
        <w:t>14 kits seront fournis dans le cadre de ce marché.</w:t>
      </w:r>
    </w:p>
    <w:p w14:paraId="46AB94FE" w14:textId="6FC023EA" w:rsidR="002B2C4D" w:rsidRPr="002B2C4D" w:rsidRDefault="002B2C4D" w:rsidP="002B2C4D">
      <w:pPr>
        <w:tabs>
          <w:tab w:val="center" w:pos="10971"/>
        </w:tabs>
        <w:spacing w:before="120" w:after="120"/>
        <w:jc w:val="both"/>
        <w:rPr>
          <w:rFonts w:ascii="Marianne" w:hAnsi="Marianne"/>
          <w:b/>
          <w:bCs/>
          <w:color w:val="C00000"/>
          <w:spacing w:val="-3"/>
          <w:sz w:val="22"/>
          <w:szCs w:val="22"/>
        </w:rPr>
      </w:pPr>
      <w:r w:rsidRPr="002B2C4D">
        <w:rPr>
          <w:rFonts w:ascii="Marianne" w:hAnsi="Marianne"/>
          <w:b/>
          <w:bCs/>
          <w:color w:val="C00000"/>
          <w:spacing w:val="-3"/>
          <w:sz w:val="22"/>
          <w:szCs w:val="22"/>
        </w:rPr>
        <w:t xml:space="preserve">2.2 </w:t>
      </w:r>
      <w:r w:rsidRPr="002B2C4D">
        <w:rPr>
          <w:rFonts w:ascii="Marianne" w:hAnsi="Marianne"/>
          <w:b/>
          <w:bCs/>
          <w:color w:val="C00000"/>
          <w:spacing w:val="-3"/>
          <w:sz w:val="22"/>
          <w:szCs w:val="22"/>
        </w:rPr>
        <w:t>Kits de manchettes d’étanchéité pour tuyauteries</w:t>
      </w:r>
    </w:p>
    <w:p w14:paraId="7984D261" w14:textId="77777777" w:rsidR="002B2C4D" w:rsidRPr="00580553" w:rsidRDefault="002B2C4D" w:rsidP="002B2C4D">
      <w:p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>
        <w:rPr>
          <w:rFonts w:ascii="Marianne" w:hAnsi="Marianne"/>
          <w:color w:val="000000"/>
          <w:spacing w:val="-3"/>
          <w:sz w:val="22"/>
          <w:szCs w:val="22"/>
        </w:rPr>
        <w:t>Le kit</w:t>
      </w:r>
      <w:r w:rsidRPr="00580553">
        <w:rPr>
          <w:rFonts w:ascii="Marianne" w:hAnsi="Marianne"/>
          <w:color w:val="000000"/>
          <w:spacing w:val="-3"/>
          <w:sz w:val="22"/>
          <w:szCs w:val="22"/>
        </w:rPr>
        <w:t xml:space="preserve"> de manchettes d’étanchéité est conçu pour colmater les petites fuites et perforations sur des tuyauteries cylindriques de différents diamètres</w:t>
      </w:r>
      <w:r>
        <w:rPr>
          <w:rFonts w:ascii="Marianne" w:hAnsi="Marianne"/>
          <w:color w:val="000000"/>
          <w:spacing w:val="-3"/>
          <w:sz w:val="22"/>
          <w:szCs w:val="22"/>
        </w:rPr>
        <w:t xml:space="preserve"> de ½ à 4 pouces (½, </w:t>
      </w:r>
      <w:proofErr w:type="gramStart"/>
      <w:r>
        <w:rPr>
          <w:rFonts w:ascii="Marianne" w:hAnsi="Marianne"/>
          <w:color w:val="000000"/>
          <w:spacing w:val="-3"/>
          <w:sz w:val="22"/>
          <w:szCs w:val="22"/>
        </w:rPr>
        <w:t>¾,  1</w:t>
      </w:r>
      <w:proofErr w:type="gramEnd"/>
      <w:r>
        <w:rPr>
          <w:rFonts w:ascii="Marianne" w:hAnsi="Marianne"/>
          <w:color w:val="000000"/>
          <w:spacing w:val="-3"/>
          <w:sz w:val="22"/>
          <w:szCs w:val="22"/>
        </w:rPr>
        <w:t xml:space="preserve">, 1 </w:t>
      </w:r>
      <w:proofErr w:type="gramStart"/>
      <w:r>
        <w:rPr>
          <w:rFonts w:ascii="Marianne" w:hAnsi="Marianne"/>
          <w:color w:val="000000"/>
          <w:spacing w:val="-3"/>
          <w:sz w:val="22"/>
          <w:szCs w:val="22"/>
        </w:rPr>
        <w:t>¼,  1</w:t>
      </w:r>
      <w:proofErr w:type="gramEnd"/>
      <w:r>
        <w:rPr>
          <w:rFonts w:ascii="Marianne" w:hAnsi="Marianne"/>
          <w:color w:val="000000"/>
          <w:spacing w:val="-3"/>
          <w:sz w:val="22"/>
          <w:szCs w:val="22"/>
        </w:rPr>
        <w:t xml:space="preserve"> ½, 2, 2 ½, 3, 4).</w:t>
      </w:r>
    </w:p>
    <w:p w14:paraId="7787CDE5" w14:textId="77777777" w:rsidR="002B2C4D" w:rsidRPr="00580553" w:rsidRDefault="002B2C4D" w:rsidP="002B2C4D">
      <w:p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580553">
        <w:rPr>
          <w:rFonts w:ascii="Marianne" w:hAnsi="Marianne"/>
          <w:color w:val="000000"/>
          <w:spacing w:val="-3"/>
          <w:sz w:val="22"/>
          <w:szCs w:val="22"/>
        </w:rPr>
        <w:t>Ces équipements devront être conçus dans un matériau résistant aux produits chimiques et aux hydrocarbures, assurant une bonne étanchéité et une durabilité adaptée aux conditions d’utilisation.</w:t>
      </w:r>
    </w:p>
    <w:p w14:paraId="2FF2B15E" w14:textId="77777777" w:rsidR="002B2C4D" w:rsidRPr="00580553" w:rsidRDefault="002B2C4D" w:rsidP="002B2C4D">
      <w:p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580553">
        <w:rPr>
          <w:rFonts w:ascii="Marianne" w:hAnsi="Marianne"/>
          <w:color w:val="000000"/>
          <w:spacing w:val="-3"/>
          <w:sz w:val="22"/>
          <w:szCs w:val="22"/>
        </w:rPr>
        <w:t>La fourniture devra respecter les caractéristiques techniques minimales suivantes :</w:t>
      </w:r>
    </w:p>
    <w:p w14:paraId="0C8B41A3" w14:textId="77777777" w:rsidR="002B2C4D" w:rsidRPr="00580553" w:rsidRDefault="002B2C4D" w:rsidP="002B2C4D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580553">
        <w:rPr>
          <w:rFonts w:ascii="Marianne" w:hAnsi="Marianne"/>
          <w:color w:val="000000"/>
          <w:spacing w:val="-3"/>
          <w:sz w:val="22"/>
          <w:szCs w:val="22"/>
        </w:rPr>
        <w:t>Compatibilité avec des tuyauteries de diamètre nominal (DN) compris entre DN15 et DN100 millimètres minimum.</w:t>
      </w:r>
    </w:p>
    <w:p w14:paraId="5561BF90" w14:textId="77777777" w:rsidR="002B2C4D" w:rsidRPr="00580553" w:rsidRDefault="002B2C4D" w:rsidP="002B2C4D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580553">
        <w:rPr>
          <w:rFonts w:ascii="Marianne" w:hAnsi="Marianne"/>
          <w:color w:val="000000"/>
          <w:spacing w:val="-3"/>
          <w:sz w:val="22"/>
          <w:szCs w:val="22"/>
        </w:rPr>
        <w:t>Les manchettes devront être composées de plusieurs parties afin de pouvoir les positionner sur des tuyaux continu</w:t>
      </w:r>
      <w:r>
        <w:rPr>
          <w:rFonts w:ascii="Marianne" w:hAnsi="Marianne"/>
          <w:color w:val="000000"/>
          <w:spacing w:val="-3"/>
          <w:sz w:val="22"/>
          <w:szCs w:val="22"/>
        </w:rPr>
        <w:t>s</w:t>
      </w:r>
      <w:r w:rsidRPr="00580553">
        <w:rPr>
          <w:rFonts w:ascii="Marianne" w:hAnsi="Marianne"/>
          <w:color w:val="000000"/>
          <w:spacing w:val="-3"/>
          <w:sz w:val="22"/>
          <w:szCs w:val="22"/>
        </w:rPr>
        <w:t>.</w:t>
      </w:r>
    </w:p>
    <w:p w14:paraId="21FEDDBE" w14:textId="77777777" w:rsidR="002B2C4D" w:rsidRPr="00580553" w:rsidRDefault="002B2C4D" w:rsidP="002B2C4D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580553">
        <w:rPr>
          <w:rFonts w:ascii="Marianne" w:hAnsi="Marianne"/>
          <w:color w:val="000000"/>
          <w:spacing w:val="-3"/>
          <w:sz w:val="22"/>
          <w:szCs w:val="22"/>
        </w:rPr>
        <w:t>Le serrage devra être mécanique par vis facilement manœuvrable avec un outil à main.</w:t>
      </w:r>
    </w:p>
    <w:p w14:paraId="498D811D" w14:textId="77777777" w:rsidR="002B2C4D" w:rsidRPr="00580553" w:rsidRDefault="002B2C4D" w:rsidP="002B2C4D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580553">
        <w:rPr>
          <w:rFonts w:ascii="Marianne" w:hAnsi="Marianne"/>
          <w:color w:val="000000"/>
          <w:spacing w:val="-3"/>
          <w:sz w:val="22"/>
          <w:szCs w:val="22"/>
        </w:rPr>
        <w:t>Résistance à une contre-pression allant jusqu’à 15 bars.</w:t>
      </w:r>
    </w:p>
    <w:p w14:paraId="549F0D20" w14:textId="77777777" w:rsidR="002B2C4D" w:rsidRPr="00580553" w:rsidRDefault="002B2C4D" w:rsidP="002B2C4D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580553">
        <w:rPr>
          <w:rFonts w:ascii="Marianne" w:hAnsi="Marianne"/>
          <w:color w:val="000000"/>
          <w:spacing w:val="-3"/>
          <w:sz w:val="22"/>
          <w:szCs w:val="22"/>
        </w:rPr>
        <w:t>Conditionnement conçu pour un transport et une manipulation simplifiée</w:t>
      </w:r>
    </w:p>
    <w:p w14:paraId="74C76B6C" w14:textId="77777777" w:rsidR="002B2C4D" w:rsidRPr="00580553" w:rsidRDefault="002B2C4D" w:rsidP="002B2C4D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580553">
        <w:rPr>
          <w:rFonts w:ascii="Marianne" w:hAnsi="Marianne"/>
          <w:color w:val="000000"/>
          <w:spacing w:val="-3"/>
          <w:sz w:val="22"/>
          <w:szCs w:val="22"/>
        </w:rPr>
        <w:t>Matériau antistatique et résistant aux produits chimiques.</w:t>
      </w:r>
    </w:p>
    <w:p w14:paraId="21711688" w14:textId="77777777" w:rsidR="002B2C4D" w:rsidRPr="00580553" w:rsidRDefault="002B2C4D" w:rsidP="002B2C4D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580553">
        <w:rPr>
          <w:rFonts w:ascii="Marianne" w:hAnsi="Marianne"/>
          <w:color w:val="000000"/>
          <w:spacing w:val="-3"/>
          <w:sz w:val="22"/>
          <w:szCs w:val="22"/>
        </w:rPr>
        <w:t xml:space="preserve">Cet ensemble devra être fiable, robuste et conçu pour un usage professionnel intensif. </w:t>
      </w:r>
    </w:p>
    <w:p w14:paraId="0784C71A" w14:textId="77777777" w:rsidR="002B2C4D" w:rsidRPr="008A5A72" w:rsidRDefault="002B2C4D" w:rsidP="002B2C4D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spacing w:val="-3"/>
          <w:sz w:val="22"/>
          <w:szCs w:val="22"/>
        </w:rPr>
      </w:pPr>
      <w:r>
        <w:rPr>
          <w:rFonts w:ascii="Marianne" w:hAnsi="Marianne"/>
          <w:spacing w:val="-3"/>
          <w:sz w:val="22"/>
          <w:szCs w:val="22"/>
        </w:rPr>
        <w:lastRenderedPageBreak/>
        <w:t>L</w:t>
      </w:r>
      <w:r w:rsidRPr="008A5A72">
        <w:rPr>
          <w:rFonts w:ascii="Marianne" w:hAnsi="Marianne"/>
          <w:spacing w:val="-3"/>
          <w:sz w:val="22"/>
          <w:szCs w:val="22"/>
        </w:rPr>
        <w:t>e</w:t>
      </w:r>
      <w:r>
        <w:rPr>
          <w:rFonts w:ascii="Marianne" w:hAnsi="Marianne"/>
          <w:spacing w:val="-3"/>
          <w:sz w:val="22"/>
          <w:szCs w:val="22"/>
        </w:rPr>
        <w:t>s</w:t>
      </w:r>
      <w:r w:rsidRPr="008A5A72">
        <w:rPr>
          <w:rFonts w:ascii="Marianne" w:hAnsi="Marianne"/>
          <w:spacing w:val="-3"/>
          <w:sz w:val="22"/>
          <w:szCs w:val="22"/>
        </w:rPr>
        <w:t xml:space="preserve"> </w:t>
      </w:r>
      <w:r>
        <w:rPr>
          <w:rFonts w:ascii="Marianne" w:hAnsi="Marianne"/>
          <w:spacing w:val="-3"/>
          <w:sz w:val="22"/>
          <w:szCs w:val="22"/>
        </w:rPr>
        <w:t>manchettes d’étanchéité</w:t>
      </w:r>
      <w:r w:rsidRPr="008A5A72">
        <w:rPr>
          <w:rFonts w:ascii="Marianne" w:hAnsi="Marianne"/>
          <w:spacing w:val="-3"/>
          <w:sz w:val="22"/>
          <w:szCs w:val="22"/>
        </w:rPr>
        <w:t xml:space="preserve"> </w:t>
      </w:r>
      <w:r>
        <w:rPr>
          <w:rFonts w:ascii="Marianne" w:hAnsi="Marianne"/>
          <w:spacing w:val="-3"/>
          <w:sz w:val="22"/>
          <w:szCs w:val="22"/>
        </w:rPr>
        <w:t xml:space="preserve">seront fournies </w:t>
      </w:r>
      <w:r w:rsidRPr="008A5A72">
        <w:rPr>
          <w:rFonts w:ascii="Marianne" w:hAnsi="Marianne"/>
          <w:spacing w:val="-3"/>
          <w:sz w:val="22"/>
          <w:szCs w:val="22"/>
        </w:rPr>
        <w:t xml:space="preserve">sous forme de kit </w:t>
      </w:r>
      <w:r>
        <w:rPr>
          <w:rFonts w:ascii="Marianne" w:hAnsi="Marianne"/>
          <w:spacing w:val="-3"/>
          <w:sz w:val="22"/>
          <w:szCs w:val="22"/>
        </w:rPr>
        <w:t>dans</w:t>
      </w:r>
      <w:r w:rsidRPr="008A5A72">
        <w:rPr>
          <w:rFonts w:ascii="Marianne" w:hAnsi="Marianne"/>
          <w:spacing w:val="-3"/>
          <w:sz w:val="22"/>
          <w:szCs w:val="22"/>
        </w:rPr>
        <w:t xml:space="preserve"> une valise de transport.</w:t>
      </w:r>
    </w:p>
    <w:p w14:paraId="0BD6E606" w14:textId="77777777" w:rsidR="002B2C4D" w:rsidRPr="008A5A72" w:rsidRDefault="002B2C4D" w:rsidP="002B2C4D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spacing w:val="-3"/>
          <w:sz w:val="22"/>
          <w:szCs w:val="22"/>
        </w:rPr>
      </w:pPr>
      <w:r w:rsidRPr="002B2C4D">
        <w:rPr>
          <w:rFonts w:ascii="Marianne" w:hAnsi="Marianne"/>
          <w:b/>
          <w:bCs/>
          <w:spacing w:val="-3"/>
          <w:sz w:val="22"/>
          <w:szCs w:val="22"/>
        </w:rPr>
        <w:t>14 kits seront fournis</w:t>
      </w:r>
      <w:r>
        <w:rPr>
          <w:rFonts w:ascii="Marianne" w:hAnsi="Marianne"/>
          <w:spacing w:val="-3"/>
          <w:sz w:val="22"/>
          <w:szCs w:val="22"/>
        </w:rPr>
        <w:t xml:space="preserve"> dans le cadre de ce marché.</w:t>
      </w:r>
    </w:p>
    <w:p w14:paraId="3B4E6E96" w14:textId="238C4024" w:rsidR="002B2C4D" w:rsidRPr="002B2C4D" w:rsidRDefault="002B2C4D" w:rsidP="002B2C4D">
      <w:pPr>
        <w:tabs>
          <w:tab w:val="center" w:pos="10971"/>
        </w:tabs>
        <w:spacing w:before="120" w:after="120"/>
        <w:jc w:val="both"/>
        <w:rPr>
          <w:rFonts w:ascii="Marianne" w:hAnsi="Marianne"/>
          <w:b/>
          <w:bCs/>
          <w:color w:val="C00000"/>
          <w:spacing w:val="-3"/>
          <w:sz w:val="22"/>
          <w:szCs w:val="22"/>
        </w:rPr>
      </w:pPr>
      <w:r w:rsidRPr="002B2C4D">
        <w:rPr>
          <w:rFonts w:ascii="Marianne" w:hAnsi="Marianne"/>
          <w:b/>
          <w:bCs/>
          <w:color w:val="C00000"/>
          <w:spacing w:val="-3"/>
          <w:sz w:val="22"/>
          <w:szCs w:val="22"/>
        </w:rPr>
        <w:t>2.3 Kits de pinoches gonflables</w:t>
      </w:r>
    </w:p>
    <w:p w14:paraId="56048818" w14:textId="079AC1E0" w:rsidR="002B2C4D" w:rsidRPr="00B513D7" w:rsidRDefault="002B2C4D" w:rsidP="002B2C4D">
      <w:p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>
        <w:rPr>
          <w:rFonts w:ascii="Marianne" w:hAnsi="Marianne"/>
          <w:color w:val="000000"/>
          <w:spacing w:val="-3"/>
          <w:sz w:val="22"/>
          <w:szCs w:val="22"/>
        </w:rPr>
        <w:t>Les</w:t>
      </w:r>
      <w:r w:rsidRPr="00B513D7">
        <w:rPr>
          <w:rFonts w:ascii="Marianne" w:hAnsi="Marianne"/>
          <w:color w:val="000000"/>
          <w:spacing w:val="-3"/>
          <w:sz w:val="22"/>
          <w:szCs w:val="22"/>
        </w:rPr>
        <w:t xml:space="preserve"> pinoches gonflables </w:t>
      </w:r>
      <w:r>
        <w:rPr>
          <w:rFonts w:ascii="Marianne" w:hAnsi="Marianne"/>
          <w:color w:val="000000"/>
          <w:spacing w:val="-3"/>
          <w:sz w:val="22"/>
          <w:szCs w:val="22"/>
        </w:rPr>
        <w:t>sont</w:t>
      </w:r>
      <w:r w:rsidRPr="00B513D7">
        <w:rPr>
          <w:rFonts w:ascii="Marianne" w:hAnsi="Marianne"/>
          <w:color w:val="000000"/>
          <w:spacing w:val="-3"/>
          <w:sz w:val="22"/>
          <w:szCs w:val="22"/>
        </w:rPr>
        <w:t xml:space="preserve"> conçu</w:t>
      </w:r>
      <w:r>
        <w:rPr>
          <w:rFonts w:ascii="Marianne" w:hAnsi="Marianne"/>
          <w:color w:val="000000"/>
          <w:spacing w:val="-3"/>
          <w:sz w:val="22"/>
          <w:szCs w:val="22"/>
        </w:rPr>
        <w:t>es</w:t>
      </w:r>
      <w:r w:rsidRPr="00B513D7">
        <w:rPr>
          <w:rFonts w:ascii="Marianne" w:hAnsi="Marianne"/>
          <w:color w:val="000000"/>
          <w:spacing w:val="-3"/>
          <w:sz w:val="22"/>
          <w:szCs w:val="22"/>
        </w:rPr>
        <w:t xml:space="preserve"> pour offrir une solution rapide et efficace pour l’obturation de fuites de tailles variées sur des conteneurs de formes diverses. </w:t>
      </w:r>
    </w:p>
    <w:p w14:paraId="06E5EAF9" w14:textId="77777777" w:rsidR="002B2C4D" w:rsidRPr="00B513D7" w:rsidRDefault="002B2C4D" w:rsidP="002B2C4D">
      <w:p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B513D7">
        <w:rPr>
          <w:rFonts w:ascii="Marianne" w:hAnsi="Marianne"/>
          <w:color w:val="000000"/>
          <w:spacing w:val="-3"/>
          <w:sz w:val="22"/>
          <w:szCs w:val="22"/>
        </w:rPr>
        <w:t>Ces équipements doivent être fabriqués à partir de matériaux résistants aux produits chimiques et aux hydrocarbures, garantissant ainsi une étanchéité optimale et une durabilité adaptée aux conditions d’utilisation spécifiques.</w:t>
      </w:r>
    </w:p>
    <w:p w14:paraId="3D73F54D" w14:textId="77777777" w:rsidR="002B2C4D" w:rsidRPr="00B513D7" w:rsidRDefault="002B2C4D" w:rsidP="002B2C4D">
      <w:p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B513D7">
        <w:rPr>
          <w:rFonts w:ascii="Marianne" w:hAnsi="Marianne"/>
          <w:color w:val="000000"/>
          <w:spacing w:val="-3"/>
          <w:sz w:val="22"/>
          <w:szCs w:val="22"/>
        </w:rPr>
        <w:t>La fourniture devra respecter les caractéristiques techniques minimales suivantes :</w:t>
      </w:r>
    </w:p>
    <w:p w14:paraId="24965035" w14:textId="77777777" w:rsidR="002B2C4D" w:rsidRPr="00B513D7" w:rsidRDefault="002B2C4D" w:rsidP="002B2C4D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B513D7">
        <w:rPr>
          <w:rFonts w:ascii="Marianne" w:hAnsi="Marianne"/>
          <w:color w:val="000000"/>
          <w:spacing w:val="-3"/>
          <w:sz w:val="22"/>
          <w:szCs w:val="22"/>
        </w:rPr>
        <w:t xml:space="preserve">Obturation des fissures de 15 à 60 mm et des trous de 30 à 90 </w:t>
      </w:r>
      <w:proofErr w:type="spellStart"/>
      <w:r w:rsidRPr="00B513D7">
        <w:rPr>
          <w:rFonts w:ascii="Marianne" w:hAnsi="Marianne"/>
          <w:color w:val="000000"/>
          <w:spacing w:val="-3"/>
          <w:sz w:val="22"/>
          <w:szCs w:val="22"/>
        </w:rPr>
        <w:t>mm.</w:t>
      </w:r>
      <w:proofErr w:type="spellEnd"/>
    </w:p>
    <w:p w14:paraId="358FD4CD" w14:textId="77777777" w:rsidR="002B2C4D" w:rsidRPr="00B513D7" w:rsidRDefault="002B2C4D" w:rsidP="002B2C4D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B513D7">
        <w:rPr>
          <w:rFonts w:ascii="Marianne" w:hAnsi="Marianne"/>
          <w:color w:val="000000"/>
          <w:spacing w:val="-3"/>
          <w:sz w:val="22"/>
          <w:szCs w:val="22"/>
        </w:rPr>
        <w:t>Dispositif de gonflage autonome avec faible consommation d’air.</w:t>
      </w:r>
    </w:p>
    <w:p w14:paraId="69E38440" w14:textId="77777777" w:rsidR="002B2C4D" w:rsidRPr="008A5A72" w:rsidRDefault="002B2C4D" w:rsidP="002B2C4D">
      <w:pPr>
        <w:numPr>
          <w:ilvl w:val="0"/>
          <w:numId w:val="17"/>
        </w:numPr>
        <w:spacing w:before="120" w:after="120"/>
        <w:ind w:left="1077" w:hanging="357"/>
        <w:jc w:val="both"/>
        <w:rPr>
          <w:rFonts w:ascii="Marianne" w:hAnsi="Marianne"/>
          <w:spacing w:val="-3"/>
          <w:sz w:val="22"/>
          <w:szCs w:val="22"/>
        </w:rPr>
      </w:pPr>
      <w:r w:rsidRPr="008A5A72">
        <w:rPr>
          <w:rFonts w:ascii="Marianne" w:hAnsi="Marianne"/>
          <w:spacing w:val="-3"/>
          <w:sz w:val="22"/>
          <w:szCs w:val="22"/>
        </w:rPr>
        <w:t>Les raccords</w:t>
      </w:r>
      <w:r>
        <w:rPr>
          <w:rFonts w:ascii="Marianne" w:hAnsi="Marianne"/>
          <w:spacing w:val="-3"/>
          <w:sz w:val="22"/>
          <w:szCs w:val="22"/>
        </w:rPr>
        <w:t xml:space="preserve"> seront de type « </w:t>
      </w:r>
      <w:r w:rsidRPr="008A5A72">
        <w:rPr>
          <w:rFonts w:ascii="Marianne" w:hAnsi="Marianne"/>
          <w:spacing w:val="-3"/>
          <w:sz w:val="22"/>
          <w:szCs w:val="22"/>
        </w:rPr>
        <w:t>rapide</w:t>
      </w:r>
      <w:r>
        <w:rPr>
          <w:rFonts w:ascii="Marianne" w:hAnsi="Marianne"/>
          <w:spacing w:val="-3"/>
          <w:sz w:val="22"/>
          <w:szCs w:val="22"/>
        </w:rPr>
        <w:t> » et</w:t>
      </w:r>
      <w:r w:rsidRPr="008A5A72">
        <w:rPr>
          <w:rFonts w:ascii="Marianne" w:hAnsi="Marianne"/>
          <w:spacing w:val="-3"/>
          <w:sz w:val="22"/>
          <w:szCs w:val="22"/>
        </w:rPr>
        <w:t xml:space="preserve"> </w:t>
      </w:r>
      <w:r>
        <w:rPr>
          <w:rFonts w:ascii="Marianne" w:hAnsi="Marianne"/>
          <w:spacing w:val="-3"/>
          <w:sz w:val="22"/>
          <w:szCs w:val="22"/>
        </w:rPr>
        <w:t xml:space="preserve">pourront </w:t>
      </w:r>
      <w:r w:rsidRPr="008A5A72">
        <w:rPr>
          <w:rFonts w:ascii="Marianne" w:hAnsi="Marianne"/>
          <w:spacing w:val="-3"/>
          <w:sz w:val="22"/>
          <w:szCs w:val="22"/>
        </w:rPr>
        <w:t>être manipul</w:t>
      </w:r>
      <w:r>
        <w:rPr>
          <w:rFonts w:ascii="Marianne" w:hAnsi="Marianne"/>
          <w:spacing w:val="-3"/>
          <w:sz w:val="22"/>
          <w:szCs w:val="22"/>
        </w:rPr>
        <w:t xml:space="preserve">és </w:t>
      </w:r>
      <w:r w:rsidRPr="008A5A72">
        <w:rPr>
          <w:rFonts w:ascii="Marianne" w:hAnsi="Marianne"/>
          <w:spacing w:val="-3"/>
          <w:sz w:val="22"/>
          <w:szCs w:val="22"/>
        </w:rPr>
        <w:t>sans outils.</w:t>
      </w:r>
    </w:p>
    <w:p w14:paraId="58558BE7" w14:textId="77777777" w:rsidR="002B2C4D" w:rsidRPr="00B513D7" w:rsidRDefault="002B2C4D" w:rsidP="002B2C4D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B513D7">
        <w:rPr>
          <w:rFonts w:ascii="Marianne" w:hAnsi="Marianne"/>
          <w:color w:val="000000"/>
          <w:spacing w:val="-3"/>
          <w:sz w:val="22"/>
          <w:szCs w:val="22"/>
        </w:rPr>
        <w:t>Une pompe à pied devra suffire à mettre les coussins à la pression d’utilisation.</w:t>
      </w:r>
    </w:p>
    <w:p w14:paraId="64E4F209" w14:textId="77777777" w:rsidR="002B2C4D" w:rsidRPr="00B513D7" w:rsidRDefault="002B2C4D" w:rsidP="002B2C4D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B513D7">
        <w:rPr>
          <w:rFonts w:ascii="Marianne" w:hAnsi="Marianne"/>
          <w:color w:val="000000"/>
          <w:spacing w:val="-3"/>
          <w:sz w:val="22"/>
          <w:szCs w:val="22"/>
        </w:rPr>
        <w:t>Le système de gonflage devra être équipé d’un robinet d’arrêt et d’un manomètre de contrôle et d’une purge afin de décomprimer les parties en pression.</w:t>
      </w:r>
    </w:p>
    <w:p w14:paraId="3E262A4C" w14:textId="77777777" w:rsidR="002B2C4D" w:rsidRPr="008A5A72" w:rsidRDefault="002B2C4D" w:rsidP="002B2C4D">
      <w:pPr>
        <w:numPr>
          <w:ilvl w:val="0"/>
          <w:numId w:val="17"/>
        </w:numPr>
        <w:spacing w:before="120" w:after="120"/>
        <w:ind w:left="1077" w:hanging="357"/>
        <w:jc w:val="both"/>
        <w:rPr>
          <w:rFonts w:ascii="Marianne" w:hAnsi="Marianne"/>
          <w:spacing w:val="-3"/>
          <w:sz w:val="22"/>
          <w:szCs w:val="22"/>
        </w:rPr>
      </w:pPr>
      <w:r w:rsidRPr="008A5A72">
        <w:rPr>
          <w:rFonts w:ascii="Marianne" w:hAnsi="Marianne"/>
          <w:spacing w:val="-3"/>
          <w:sz w:val="22"/>
          <w:szCs w:val="22"/>
        </w:rPr>
        <w:t>La pression maximum ne devra pas excéder 1,5 bar.</w:t>
      </w:r>
    </w:p>
    <w:p w14:paraId="59317615" w14:textId="77777777" w:rsidR="002B2C4D" w:rsidRPr="00B513D7" w:rsidRDefault="002B2C4D" w:rsidP="002B2C4D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B513D7">
        <w:rPr>
          <w:rFonts w:ascii="Marianne" w:hAnsi="Marianne"/>
          <w:color w:val="000000"/>
          <w:spacing w:val="-3"/>
          <w:sz w:val="22"/>
          <w:szCs w:val="22"/>
        </w:rPr>
        <w:t>Conditionnement conçu pour un transport et une manipulation simplifiée</w:t>
      </w:r>
    </w:p>
    <w:p w14:paraId="598BE09D" w14:textId="77777777" w:rsidR="002B2C4D" w:rsidRPr="00B513D7" w:rsidRDefault="002B2C4D" w:rsidP="002B2C4D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B513D7">
        <w:rPr>
          <w:rFonts w:ascii="Marianne" w:hAnsi="Marianne"/>
          <w:color w:val="000000"/>
          <w:spacing w:val="-3"/>
          <w:sz w:val="22"/>
          <w:szCs w:val="22"/>
        </w:rPr>
        <w:t>Matériau antistatique et résistant aux produits chimiques.</w:t>
      </w:r>
    </w:p>
    <w:p w14:paraId="6634D0D5" w14:textId="77777777" w:rsidR="002B2C4D" w:rsidRPr="00C54C28" w:rsidRDefault="002B2C4D" w:rsidP="002B2C4D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B513D7">
        <w:rPr>
          <w:rFonts w:ascii="Marianne" w:hAnsi="Marianne"/>
          <w:color w:val="000000"/>
          <w:spacing w:val="-3"/>
          <w:sz w:val="22"/>
          <w:szCs w:val="22"/>
        </w:rPr>
        <w:t>Cet ensemble devra être fiable, robuste et conçu pour un usage professionnel intensif.</w:t>
      </w:r>
    </w:p>
    <w:p w14:paraId="770A2928" w14:textId="77777777" w:rsidR="002B2C4D" w:rsidRPr="008A5A72" w:rsidRDefault="002B2C4D" w:rsidP="002B2C4D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spacing w:val="-3"/>
          <w:sz w:val="22"/>
          <w:szCs w:val="22"/>
        </w:rPr>
      </w:pPr>
      <w:r>
        <w:rPr>
          <w:rFonts w:ascii="Marianne" w:hAnsi="Marianne"/>
          <w:spacing w:val="-3"/>
          <w:sz w:val="22"/>
          <w:szCs w:val="22"/>
        </w:rPr>
        <w:t>L</w:t>
      </w:r>
      <w:r w:rsidRPr="008A5A72">
        <w:rPr>
          <w:rFonts w:ascii="Marianne" w:hAnsi="Marianne"/>
          <w:spacing w:val="-3"/>
          <w:sz w:val="22"/>
          <w:szCs w:val="22"/>
        </w:rPr>
        <w:t>e</w:t>
      </w:r>
      <w:r>
        <w:rPr>
          <w:rFonts w:ascii="Marianne" w:hAnsi="Marianne"/>
          <w:spacing w:val="-3"/>
          <w:sz w:val="22"/>
          <w:szCs w:val="22"/>
        </w:rPr>
        <w:t>s</w:t>
      </w:r>
      <w:r w:rsidRPr="008A5A72">
        <w:rPr>
          <w:rFonts w:ascii="Marianne" w:hAnsi="Marianne"/>
          <w:spacing w:val="-3"/>
          <w:sz w:val="22"/>
          <w:szCs w:val="22"/>
        </w:rPr>
        <w:t xml:space="preserve"> </w:t>
      </w:r>
      <w:r>
        <w:rPr>
          <w:rFonts w:ascii="Marianne" w:hAnsi="Marianne"/>
          <w:spacing w:val="-3"/>
          <w:sz w:val="22"/>
          <w:szCs w:val="22"/>
        </w:rPr>
        <w:t>pinoches gonflables</w:t>
      </w:r>
      <w:r w:rsidRPr="008A5A72">
        <w:rPr>
          <w:rFonts w:ascii="Marianne" w:hAnsi="Marianne"/>
          <w:spacing w:val="-3"/>
          <w:sz w:val="22"/>
          <w:szCs w:val="22"/>
        </w:rPr>
        <w:t xml:space="preserve"> </w:t>
      </w:r>
      <w:r>
        <w:rPr>
          <w:rFonts w:ascii="Marianne" w:hAnsi="Marianne"/>
          <w:spacing w:val="-3"/>
          <w:sz w:val="22"/>
          <w:szCs w:val="22"/>
        </w:rPr>
        <w:t xml:space="preserve">seront fournies </w:t>
      </w:r>
      <w:r w:rsidRPr="008A5A72">
        <w:rPr>
          <w:rFonts w:ascii="Marianne" w:hAnsi="Marianne"/>
          <w:spacing w:val="-3"/>
          <w:sz w:val="22"/>
          <w:szCs w:val="22"/>
        </w:rPr>
        <w:t xml:space="preserve">sous forme de kit </w:t>
      </w:r>
      <w:r>
        <w:rPr>
          <w:rFonts w:ascii="Marianne" w:hAnsi="Marianne"/>
          <w:spacing w:val="-3"/>
          <w:sz w:val="22"/>
          <w:szCs w:val="22"/>
        </w:rPr>
        <w:t>dans</w:t>
      </w:r>
      <w:r w:rsidRPr="008A5A72">
        <w:rPr>
          <w:rFonts w:ascii="Marianne" w:hAnsi="Marianne"/>
          <w:spacing w:val="-3"/>
          <w:sz w:val="22"/>
          <w:szCs w:val="22"/>
        </w:rPr>
        <w:t xml:space="preserve"> une valise de transport.</w:t>
      </w:r>
    </w:p>
    <w:p w14:paraId="5BD9E980" w14:textId="77777777" w:rsidR="002B2C4D" w:rsidRPr="008A5A72" w:rsidRDefault="002B2C4D" w:rsidP="002B2C4D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spacing w:val="-3"/>
          <w:sz w:val="22"/>
          <w:szCs w:val="22"/>
        </w:rPr>
      </w:pPr>
      <w:r>
        <w:rPr>
          <w:rFonts w:ascii="Marianne" w:hAnsi="Marianne"/>
          <w:spacing w:val="-3"/>
          <w:sz w:val="22"/>
          <w:szCs w:val="22"/>
        </w:rPr>
        <w:t>14 kits seront fournis dans le cadre de ce marché.</w:t>
      </w:r>
    </w:p>
    <w:p w14:paraId="4E8AFB14" w14:textId="0996BC51" w:rsidR="002B2C4D" w:rsidRPr="002B2C4D" w:rsidRDefault="002B2C4D" w:rsidP="002B2C4D">
      <w:pPr>
        <w:tabs>
          <w:tab w:val="center" w:pos="10971"/>
        </w:tabs>
        <w:spacing w:before="120" w:after="120"/>
        <w:jc w:val="both"/>
        <w:rPr>
          <w:rFonts w:ascii="Marianne" w:hAnsi="Marianne"/>
          <w:b/>
          <w:bCs/>
          <w:color w:val="C00000"/>
          <w:spacing w:val="-3"/>
          <w:sz w:val="22"/>
          <w:szCs w:val="22"/>
        </w:rPr>
      </w:pPr>
      <w:r>
        <w:rPr>
          <w:rFonts w:ascii="Marianne" w:hAnsi="Marianne"/>
          <w:b/>
          <w:spacing w:val="-3"/>
          <w:sz w:val="22"/>
          <w:szCs w:val="22"/>
          <w:u w:val="single"/>
        </w:rPr>
        <w:br w:type="page"/>
      </w:r>
      <w:r w:rsidRPr="002B2C4D">
        <w:rPr>
          <w:rFonts w:ascii="Marianne" w:hAnsi="Marianne"/>
          <w:b/>
          <w:bCs/>
          <w:color w:val="C00000"/>
          <w:spacing w:val="-3"/>
          <w:sz w:val="22"/>
          <w:szCs w:val="22"/>
        </w:rPr>
        <w:lastRenderedPageBreak/>
        <w:t>2.4 Bandes d’obturation pour conteneurs et tuyauteries</w:t>
      </w:r>
    </w:p>
    <w:p w14:paraId="1E0FA37B" w14:textId="77777777" w:rsidR="002B2C4D" w:rsidRPr="00FD1530" w:rsidRDefault="002B2C4D" w:rsidP="002B2C4D">
      <w:p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FD1530">
        <w:rPr>
          <w:rFonts w:ascii="Marianne" w:hAnsi="Marianne"/>
          <w:color w:val="000000"/>
          <w:spacing w:val="-3"/>
          <w:sz w:val="22"/>
          <w:szCs w:val="22"/>
        </w:rPr>
        <w:t>Le dispositif de bandage doit permettre d’assurer l’étanchéité rapide et efficace de tuyauteries et conteneurs ronds présentant des fuites de liquides chimiques.</w:t>
      </w:r>
    </w:p>
    <w:p w14:paraId="58FF7794" w14:textId="77777777" w:rsidR="002B2C4D" w:rsidRPr="00FD1530" w:rsidRDefault="002B2C4D" w:rsidP="002B2C4D">
      <w:p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FD1530">
        <w:rPr>
          <w:rFonts w:ascii="Marianne" w:hAnsi="Marianne"/>
          <w:color w:val="000000"/>
          <w:spacing w:val="-3"/>
          <w:sz w:val="22"/>
          <w:szCs w:val="22"/>
        </w:rPr>
        <w:t xml:space="preserve">La bande de fuite doit être conçue pour offrir une solution rapide et efficace pour l’obturation de fuites de tailles variées sur des conteneurs de formes diverses. </w:t>
      </w:r>
    </w:p>
    <w:p w14:paraId="5B9B570F" w14:textId="77777777" w:rsidR="002B2C4D" w:rsidRPr="00FD1530" w:rsidRDefault="002B2C4D" w:rsidP="002B2C4D">
      <w:p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FD1530">
        <w:rPr>
          <w:rFonts w:ascii="Marianne" w:hAnsi="Marianne"/>
          <w:color w:val="000000"/>
          <w:spacing w:val="-3"/>
          <w:sz w:val="22"/>
          <w:szCs w:val="22"/>
        </w:rPr>
        <w:t>Ces équipements doivent être fabriqués à partir de matériaux résistants aux produits chimiques et aux hydrocarbures, garantissant ainsi une étanchéité optimale et une durabilité adaptée aux conditions d’utilisation spécifiques.</w:t>
      </w:r>
    </w:p>
    <w:p w14:paraId="7167C2AC" w14:textId="77777777" w:rsidR="002B2C4D" w:rsidRPr="00FD1530" w:rsidRDefault="002B2C4D" w:rsidP="002B2C4D">
      <w:p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FD1530">
        <w:rPr>
          <w:rFonts w:ascii="Marianne" w:hAnsi="Marianne"/>
          <w:color w:val="000000"/>
          <w:spacing w:val="-3"/>
          <w:sz w:val="22"/>
          <w:szCs w:val="22"/>
        </w:rPr>
        <w:t>La fourniture devra respecter les caractéristiques techniques minimales suivantes :</w:t>
      </w:r>
    </w:p>
    <w:p w14:paraId="34A433BA" w14:textId="77777777" w:rsidR="002B2C4D" w:rsidRPr="00FD1530" w:rsidRDefault="002B2C4D" w:rsidP="002B2C4D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FD1530">
        <w:rPr>
          <w:rFonts w:ascii="Marianne" w:hAnsi="Marianne"/>
          <w:color w:val="000000"/>
          <w:spacing w:val="-3"/>
          <w:sz w:val="22"/>
          <w:szCs w:val="22"/>
        </w:rPr>
        <w:t>Largeur de surface d’étanchéité minimale de 15 cm.</w:t>
      </w:r>
    </w:p>
    <w:p w14:paraId="1A612823" w14:textId="77777777" w:rsidR="002B2C4D" w:rsidRPr="00FD1530" w:rsidRDefault="002B2C4D" w:rsidP="002B2C4D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FD1530">
        <w:rPr>
          <w:rFonts w:ascii="Marianne" w:hAnsi="Marianne"/>
          <w:color w:val="000000"/>
          <w:spacing w:val="-3"/>
          <w:sz w:val="22"/>
          <w:szCs w:val="22"/>
        </w:rPr>
        <w:t>Le bandage devra présenter une longueur et largeur minimum de 95X20 centimètres.</w:t>
      </w:r>
    </w:p>
    <w:p w14:paraId="1C4D77B8" w14:textId="77777777" w:rsidR="002B2C4D" w:rsidRPr="00FD1530" w:rsidRDefault="002B2C4D" w:rsidP="002B2C4D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FD1530">
        <w:rPr>
          <w:rFonts w:ascii="Marianne" w:hAnsi="Marianne"/>
          <w:color w:val="000000"/>
          <w:spacing w:val="-3"/>
          <w:sz w:val="22"/>
          <w:szCs w:val="22"/>
        </w:rPr>
        <w:t>Dispositif de gonflage autonome avec faible consommation d’air.</w:t>
      </w:r>
    </w:p>
    <w:p w14:paraId="62F69FBD" w14:textId="77777777" w:rsidR="002B2C4D" w:rsidRPr="008A5A72" w:rsidRDefault="002B2C4D" w:rsidP="002B2C4D">
      <w:pPr>
        <w:numPr>
          <w:ilvl w:val="0"/>
          <w:numId w:val="17"/>
        </w:numPr>
        <w:spacing w:before="120" w:after="120"/>
        <w:ind w:left="1077" w:hanging="357"/>
        <w:jc w:val="both"/>
        <w:rPr>
          <w:rFonts w:ascii="Marianne" w:hAnsi="Marianne"/>
          <w:spacing w:val="-3"/>
          <w:sz w:val="22"/>
          <w:szCs w:val="22"/>
        </w:rPr>
      </w:pPr>
      <w:r w:rsidRPr="008A5A72">
        <w:rPr>
          <w:rFonts w:ascii="Marianne" w:hAnsi="Marianne"/>
          <w:spacing w:val="-3"/>
          <w:sz w:val="22"/>
          <w:szCs w:val="22"/>
        </w:rPr>
        <w:t>Les raccords</w:t>
      </w:r>
      <w:r>
        <w:rPr>
          <w:rFonts w:ascii="Marianne" w:hAnsi="Marianne"/>
          <w:spacing w:val="-3"/>
          <w:sz w:val="22"/>
          <w:szCs w:val="22"/>
        </w:rPr>
        <w:t xml:space="preserve"> seront de type « </w:t>
      </w:r>
      <w:r w:rsidRPr="008A5A72">
        <w:rPr>
          <w:rFonts w:ascii="Marianne" w:hAnsi="Marianne"/>
          <w:spacing w:val="-3"/>
          <w:sz w:val="22"/>
          <w:szCs w:val="22"/>
        </w:rPr>
        <w:t>rapide</w:t>
      </w:r>
      <w:r>
        <w:rPr>
          <w:rFonts w:ascii="Marianne" w:hAnsi="Marianne"/>
          <w:spacing w:val="-3"/>
          <w:sz w:val="22"/>
          <w:szCs w:val="22"/>
        </w:rPr>
        <w:t> » et</w:t>
      </w:r>
      <w:r w:rsidRPr="008A5A72">
        <w:rPr>
          <w:rFonts w:ascii="Marianne" w:hAnsi="Marianne"/>
          <w:spacing w:val="-3"/>
          <w:sz w:val="22"/>
          <w:szCs w:val="22"/>
        </w:rPr>
        <w:t xml:space="preserve"> </w:t>
      </w:r>
      <w:r>
        <w:rPr>
          <w:rFonts w:ascii="Marianne" w:hAnsi="Marianne"/>
          <w:spacing w:val="-3"/>
          <w:sz w:val="22"/>
          <w:szCs w:val="22"/>
        </w:rPr>
        <w:t xml:space="preserve">pourront </w:t>
      </w:r>
      <w:r w:rsidRPr="008A5A72">
        <w:rPr>
          <w:rFonts w:ascii="Marianne" w:hAnsi="Marianne"/>
          <w:spacing w:val="-3"/>
          <w:sz w:val="22"/>
          <w:szCs w:val="22"/>
        </w:rPr>
        <w:t>être manipul</w:t>
      </w:r>
      <w:r>
        <w:rPr>
          <w:rFonts w:ascii="Marianne" w:hAnsi="Marianne"/>
          <w:spacing w:val="-3"/>
          <w:sz w:val="22"/>
          <w:szCs w:val="22"/>
        </w:rPr>
        <w:t xml:space="preserve">és </w:t>
      </w:r>
      <w:r w:rsidRPr="008A5A72">
        <w:rPr>
          <w:rFonts w:ascii="Marianne" w:hAnsi="Marianne"/>
          <w:spacing w:val="-3"/>
          <w:sz w:val="22"/>
          <w:szCs w:val="22"/>
        </w:rPr>
        <w:t>sans outils.</w:t>
      </w:r>
    </w:p>
    <w:p w14:paraId="2A5B03F5" w14:textId="77777777" w:rsidR="002B2C4D" w:rsidRPr="00FD1530" w:rsidRDefault="002B2C4D" w:rsidP="002B2C4D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FD1530">
        <w:rPr>
          <w:rFonts w:ascii="Marianne" w:hAnsi="Marianne"/>
          <w:color w:val="000000"/>
          <w:spacing w:val="-3"/>
          <w:sz w:val="22"/>
          <w:szCs w:val="22"/>
        </w:rPr>
        <w:t>Une pompe à pied devra suffire à mettre les coussins à la pression d’utilisation.</w:t>
      </w:r>
    </w:p>
    <w:p w14:paraId="00B38FDF" w14:textId="77777777" w:rsidR="002B2C4D" w:rsidRPr="00FD1530" w:rsidRDefault="002B2C4D" w:rsidP="002B2C4D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FD1530">
        <w:rPr>
          <w:rFonts w:ascii="Marianne" w:hAnsi="Marianne"/>
          <w:color w:val="000000"/>
          <w:spacing w:val="-3"/>
          <w:sz w:val="22"/>
          <w:szCs w:val="22"/>
        </w:rPr>
        <w:t>Le système de gonflage devra être équipé d’un robinet d’arrêt et d’un manomètre de contrôle et d’une purge afin de décomprimer les parties en pression.</w:t>
      </w:r>
    </w:p>
    <w:p w14:paraId="03A30487" w14:textId="77777777" w:rsidR="002B2C4D" w:rsidRPr="00FD1530" w:rsidRDefault="002B2C4D" w:rsidP="002B2C4D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FD1530">
        <w:rPr>
          <w:rFonts w:ascii="Marianne" w:hAnsi="Marianne"/>
          <w:color w:val="000000"/>
          <w:spacing w:val="-3"/>
          <w:sz w:val="22"/>
          <w:szCs w:val="22"/>
        </w:rPr>
        <w:t>Conditionnement conçu pour un transport et une manipulation simplifiée</w:t>
      </w:r>
    </w:p>
    <w:p w14:paraId="1FF17075" w14:textId="77777777" w:rsidR="002B2C4D" w:rsidRPr="00FD1530" w:rsidRDefault="002B2C4D" w:rsidP="002B2C4D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FD1530">
        <w:rPr>
          <w:rFonts w:ascii="Marianne" w:hAnsi="Marianne"/>
          <w:color w:val="000000"/>
          <w:spacing w:val="-3"/>
          <w:sz w:val="22"/>
          <w:szCs w:val="22"/>
        </w:rPr>
        <w:t>Matériau antistatique et résistant aux produits chimiques.</w:t>
      </w:r>
    </w:p>
    <w:p w14:paraId="0C740D6F" w14:textId="77777777" w:rsidR="002B2C4D" w:rsidRPr="00C54C28" w:rsidRDefault="002B2C4D" w:rsidP="002B2C4D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FD1530">
        <w:rPr>
          <w:rFonts w:ascii="Marianne" w:hAnsi="Marianne"/>
          <w:color w:val="000000"/>
          <w:spacing w:val="-3"/>
          <w:sz w:val="22"/>
          <w:szCs w:val="22"/>
        </w:rPr>
        <w:t>Cet ensemble devra être fiable, robuste et conçu pour un usage professionnel intensif.</w:t>
      </w:r>
    </w:p>
    <w:p w14:paraId="35DBA541" w14:textId="77777777" w:rsidR="002B2C4D" w:rsidRPr="008A5A72" w:rsidRDefault="002B2C4D" w:rsidP="002B2C4D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spacing w:val="-3"/>
          <w:sz w:val="22"/>
          <w:szCs w:val="22"/>
        </w:rPr>
      </w:pPr>
      <w:r>
        <w:rPr>
          <w:rFonts w:ascii="Marianne" w:hAnsi="Marianne"/>
          <w:spacing w:val="-3"/>
          <w:sz w:val="22"/>
          <w:szCs w:val="22"/>
        </w:rPr>
        <w:t>L</w:t>
      </w:r>
      <w:r w:rsidRPr="008A5A72">
        <w:rPr>
          <w:rFonts w:ascii="Marianne" w:hAnsi="Marianne"/>
          <w:spacing w:val="-3"/>
          <w:sz w:val="22"/>
          <w:szCs w:val="22"/>
        </w:rPr>
        <w:t>e</w:t>
      </w:r>
      <w:r>
        <w:rPr>
          <w:rFonts w:ascii="Marianne" w:hAnsi="Marianne"/>
          <w:spacing w:val="-3"/>
          <w:sz w:val="22"/>
          <w:szCs w:val="22"/>
        </w:rPr>
        <w:t>s</w:t>
      </w:r>
      <w:r w:rsidRPr="008A5A72">
        <w:rPr>
          <w:rFonts w:ascii="Marianne" w:hAnsi="Marianne"/>
          <w:spacing w:val="-3"/>
          <w:sz w:val="22"/>
          <w:szCs w:val="22"/>
        </w:rPr>
        <w:t xml:space="preserve"> </w:t>
      </w:r>
      <w:r>
        <w:rPr>
          <w:rFonts w:ascii="Marianne" w:hAnsi="Marianne"/>
          <w:spacing w:val="-3"/>
          <w:sz w:val="22"/>
          <w:szCs w:val="22"/>
        </w:rPr>
        <w:t>bandes d’obturation</w:t>
      </w:r>
      <w:r w:rsidRPr="008A5A72">
        <w:rPr>
          <w:rFonts w:ascii="Marianne" w:hAnsi="Marianne"/>
          <w:spacing w:val="-3"/>
          <w:sz w:val="22"/>
          <w:szCs w:val="22"/>
        </w:rPr>
        <w:t xml:space="preserve"> </w:t>
      </w:r>
      <w:r>
        <w:rPr>
          <w:rFonts w:ascii="Marianne" w:hAnsi="Marianne"/>
          <w:spacing w:val="-3"/>
          <w:sz w:val="22"/>
          <w:szCs w:val="22"/>
        </w:rPr>
        <w:t xml:space="preserve">seront fournies </w:t>
      </w:r>
      <w:r w:rsidRPr="008A5A72">
        <w:rPr>
          <w:rFonts w:ascii="Marianne" w:hAnsi="Marianne"/>
          <w:spacing w:val="-3"/>
          <w:sz w:val="22"/>
          <w:szCs w:val="22"/>
        </w:rPr>
        <w:t xml:space="preserve">sous forme de kit </w:t>
      </w:r>
      <w:r>
        <w:rPr>
          <w:rFonts w:ascii="Marianne" w:hAnsi="Marianne"/>
          <w:spacing w:val="-3"/>
          <w:sz w:val="22"/>
          <w:szCs w:val="22"/>
        </w:rPr>
        <w:t>dans</w:t>
      </w:r>
      <w:r w:rsidRPr="008A5A72">
        <w:rPr>
          <w:rFonts w:ascii="Marianne" w:hAnsi="Marianne"/>
          <w:spacing w:val="-3"/>
          <w:sz w:val="22"/>
          <w:szCs w:val="22"/>
        </w:rPr>
        <w:t xml:space="preserve"> une valise de transport.</w:t>
      </w:r>
    </w:p>
    <w:p w14:paraId="465F6C21" w14:textId="77777777" w:rsidR="002B2C4D" w:rsidRDefault="002B2C4D" w:rsidP="002B2C4D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spacing w:val="-3"/>
          <w:sz w:val="22"/>
          <w:szCs w:val="22"/>
        </w:rPr>
      </w:pPr>
      <w:r>
        <w:rPr>
          <w:rFonts w:ascii="Marianne" w:hAnsi="Marianne"/>
          <w:spacing w:val="-3"/>
          <w:sz w:val="22"/>
          <w:szCs w:val="22"/>
        </w:rPr>
        <w:t>14 kits seront fournis dans le cadre de ce marché.</w:t>
      </w:r>
    </w:p>
    <w:p w14:paraId="70239B56" w14:textId="35B93A47" w:rsidR="002B2C4D" w:rsidRPr="002B2C4D" w:rsidRDefault="002B2C4D" w:rsidP="002B2C4D">
      <w:pPr>
        <w:tabs>
          <w:tab w:val="center" w:pos="10971"/>
        </w:tabs>
        <w:spacing w:before="120" w:after="120"/>
        <w:jc w:val="both"/>
        <w:rPr>
          <w:rFonts w:ascii="Marianne" w:hAnsi="Marianne"/>
          <w:b/>
          <w:color w:val="C00000"/>
          <w:spacing w:val="-3"/>
          <w:sz w:val="22"/>
          <w:szCs w:val="22"/>
        </w:rPr>
      </w:pPr>
      <w:r>
        <w:rPr>
          <w:rFonts w:ascii="Marianne" w:hAnsi="Marianne"/>
          <w:spacing w:val="-3"/>
          <w:sz w:val="22"/>
          <w:szCs w:val="22"/>
        </w:rPr>
        <w:br w:type="page"/>
      </w:r>
      <w:r w:rsidRPr="002B2C4D">
        <w:rPr>
          <w:rFonts w:ascii="Marianne" w:hAnsi="Marianne"/>
          <w:b/>
          <w:color w:val="C00000"/>
          <w:spacing w:val="-3"/>
          <w:sz w:val="22"/>
          <w:szCs w:val="22"/>
        </w:rPr>
        <w:lastRenderedPageBreak/>
        <w:t>2.5 Systèmes d’étanchéité haute pression</w:t>
      </w:r>
    </w:p>
    <w:p w14:paraId="0149029F" w14:textId="77777777" w:rsidR="002B2C4D" w:rsidRPr="00D52F1B" w:rsidRDefault="002B2C4D" w:rsidP="002B2C4D">
      <w:p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D52F1B">
        <w:rPr>
          <w:rFonts w:ascii="Marianne" w:hAnsi="Marianne"/>
          <w:color w:val="000000"/>
          <w:spacing w:val="-3"/>
          <w:sz w:val="22"/>
          <w:szCs w:val="22"/>
        </w:rPr>
        <w:t>L’ensemble du système d’étanchéité haute pression est conçu pour offrir une solution rapide et efficace pour l’obturation de fuites qui se produisent sur des tuyauteries sous pression.</w:t>
      </w:r>
    </w:p>
    <w:p w14:paraId="68F639AB" w14:textId="77777777" w:rsidR="002B2C4D" w:rsidRPr="00D52F1B" w:rsidRDefault="002B2C4D" w:rsidP="002B2C4D">
      <w:p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D52F1B">
        <w:rPr>
          <w:rFonts w:ascii="Marianne" w:hAnsi="Marianne"/>
          <w:color w:val="000000"/>
          <w:spacing w:val="-3"/>
          <w:sz w:val="22"/>
          <w:szCs w:val="22"/>
        </w:rPr>
        <w:t>Ces équipements doivent être fabriqués à partir de matériaux résistants aux produits chimiques, garantissant ainsi une étanchéité optimale et une durabilité adaptée aux conditions d’utilisation spécifiques.</w:t>
      </w:r>
    </w:p>
    <w:p w14:paraId="490F3FE5" w14:textId="77777777" w:rsidR="002B2C4D" w:rsidRPr="00D52F1B" w:rsidRDefault="002B2C4D" w:rsidP="002B2C4D">
      <w:p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D52F1B">
        <w:rPr>
          <w:rFonts w:ascii="Marianne" w:hAnsi="Marianne"/>
          <w:color w:val="000000"/>
          <w:spacing w:val="-3"/>
          <w:sz w:val="22"/>
          <w:szCs w:val="22"/>
        </w:rPr>
        <w:t>L</w:t>
      </w:r>
      <w:r>
        <w:rPr>
          <w:rFonts w:ascii="Marianne" w:hAnsi="Marianne"/>
          <w:color w:val="000000"/>
          <w:spacing w:val="-3"/>
          <w:sz w:val="22"/>
          <w:szCs w:val="22"/>
        </w:rPr>
        <w:t xml:space="preserve">es équipements </w:t>
      </w:r>
      <w:r w:rsidRPr="00D52F1B">
        <w:rPr>
          <w:rFonts w:ascii="Marianne" w:hAnsi="Marianne"/>
          <w:color w:val="000000"/>
          <w:spacing w:val="-3"/>
          <w:sz w:val="22"/>
          <w:szCs w:val="22"/>
        </w:rPr>
        <w:t>dev</w:t>
      </w:r>
      <w:r>
        <w:rPr>
          <w:rFonts w:ascii="Marianne" w:hAnsi="Marianne"/>
          <w:color w:val="000000"/>
          <w:spacing w:val="-3"/>
          <w:sz w:val="22"/>
          <w:szCs w:val="22"/>
        </w:rPr>
        <w:t>ront</w:t>
      </w:r>
      <w:r w:rsidRPr="00D52F1B">
        <w:rPr>
          <w:rFonts w:ascii="Marianne" w:hAnsi="Marianne"/>
          <w:color w:val="000000"/>
          <w:spacing w:val="-3"/>
          <w:sz w:val="22"/>
          <w:szCs w:val="22"/>
        </w:rPr>
        <w:t xml:space="preserve"> respecter les caractéristiques techniques minimales suivantes :</w:t>
      </w:r>
    </w:p>
    <w:p w14:paraId="69131346" w14:textId="77777777" w:rsidR="002B2C4D" w:rsidRPr="00D52F1B" w:rsidRDefault="002B2C4D" w:rsidP="002B2C4D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D52F1B">
        <w:rPr>
          <w:rFonts w:ascii="Marianne" w:hAnsi="Marianne"/>
          <w:color w:val="000000"/>
          <w:spacing w:val="-3"/>
          <w:sz w:val="22"/>
          <w:szCs w:val="22"/>
        </w:rPr>
        <w:t xml:space="preserve">Le système d’étanchéité devra </w:t>
      </w:r>
      <w:r>
        <w:rPr>
          <w:rFonts w:ascii="Marianne" w:hAnsi="Marianne"/>
          <w:color w:val="000000"/>
          <w:spacing w:val="-3"/>
          <w:sz w:val="22"/>
          <w:szCs w:val="22"/>
        </w:rPr>
        <w:t>avoir</w:t>
      </w:r>
      <w:r w:rsidRPr="00D52F1B">
        <w:rPr>
          <w:rFonts w:ascii="Marianne" w:hAnsi="Marianne"/>
          <w:color w:val="000000"/>
          <w:spacing w:val="-3"/>
          <w:sz w:val="22"/>
          <w:szCs w:val="22"/>
        </w:rPr>
        <w:t xml:space="preserve"> une longueur </w:t>
      </w:r>
      <w:r>
        <w:rPr>
          <w:rFonts w:ascii="Marianne" w:hAnsi="Marianne"/>
          <w:color w:val="000000"/>
          <w:spacing w:val="-3"/>
          <w:sz w:val="22"/>
          <w:szCs w:val="22"/>
        </w:rPr>
        <w:t>comprise entre</w:t>
      </w:r>
      <w:r w:rsidRPr="00D52F1B">
        <w:rPr>
          <w:rFonts w:ascii="Marianne" w:hAnsi="Marianne"/>
          <w:color w:val="000000"/>
          <w:spacing w:val="-3"/>
          <w:sz w:val="22"/>
          <w:szCs w:val="22"/>
        </w:rPr>
        <w:t xml:space="preserve"> </w:t>
      </w:r>
      <w:r>
        <w:rPr>
          <w:rFonts w:ascii="Marianne" w:hAnsi="Marianne"/>
          <w:color w:val="000000"/>
          <w:spacing w:val="-3"/>
          <w:sz w:val="22"/>
          <w:szCs w:val="22"/>
        </w:rPr>
        <w:t>1 mètre et 2,5 mètres</w:t>
      </w:r>
      <w:r w:rsidRPr="00D52F1B">
        <w:rPr>
          <w:rFonts w:ascii="Marianne" w:hAnsi="Marianne"/>
          <w:color w:val="000000"/>
          <w:spacing w:val="-3"/>
          <w:sz w:val="22"/>
          <w:szCs w:val="22"/>
        </w:rPr>
        <w:t>.</w:t>
      </w:r>
    </w:p>
    <w:p w14:paraId="1BD75187" w14:textId="77777777" w:rsidR="002B2C4D" w:rsidRPr="00D52F1B" w:rsidRDefault="002B2C4D" w:rsidP="002B2C4D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D52F1B">
        <w:rPr>
          <w:rFonts w:ascii="Marianne" w:hAnsi="Marianne"/>
          <w:color w:val="000000"/>
          <w:spacing w:val="-3"/>
          <w:sz w:val="22"/>
          <w:szCs w:val="22"/>
        </w:rPr>
        <w:t>Dispositif de gonflage autonome avec faible consommation d’air.</w:t>
      </w:r>
    </w:p>
    <w:p w14:paraId="2E5F6D81" w14:textId="77777777" w:rsidR="002B2C4D" w:rsidRPr="00D52F1B" w:rsidRDefault="002B2C4D" w:rsidP="002B2C4D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D52F1B">
        <w:rPr>
          <w:rFonts w:ascii="Marianne" w:hAnsi="Marianne"/>
          <w:color w:val="000000"/>
          <w:spacing w:val="-3"/>
          <w:sz w:val="22"/>
          <w:szCs w:val="22"/>
        </w:rPr>
        <w:t>Les raccords devront être manipuler sans outils avec raccordement rapide.</w:t>
      </w:r>
    </w:p>
    <w:p w14:paraId="1DF8AFF4" w14:textId="77777777" w:rsidR="002B2C4D" w:rsidRPr="00D52F1B" w:rsidRDefault="002B2C4D" w:rsidP="002B2C4D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D52F1B">
        <w:rPr>
          <w:rFonts w:ascii="Marianne" w:hAnsi="Marianne"/>
          <w:color w:val="000000"/>
          <w:spacing w:val="-3"/>
          <w:sz w:val="22"/>
          <w:szCs w:val="22"/>
        </w:rPr>
        <w:t xml:space="preserve">La pression d’utilisation devra être atteinte soit par pompe </w:t>
      </w:r>
      <w:proofErr w:type="spellStart"/>
      <w:r w:rsidRPr="00D52F1B">
        <w:rPr>
          <w:rFonts w:ascii="Marianne" w:hAnsi="Marianne"/>
          <w:color w:val="000000"/>
          <w:spacing w:val="-3"/>
          <w:sz w:val="22"/>
          <w:szCs w:val="22"/>
        </w:rPr>
        <w:t>a</w:t>
      </w:r>
      <w:proofErr w:type="spellEnd"/>
      <w:r w:rsidRPr="00D52F1B">
        <w:rPr>
          <w:rFonts w:ascii="Marianne" w:hAnsi="Marianne"/>
          <w:color w:val="000000"/>
          <w:spacing w:val="-3"/>
          <w:sz w:val="22"/>
          <w:szCs w:val="22"/>
        </w:rPr>
        <w:t xml:space="preserve"> pied soit par bouteille ARI d’une pression maximale de 300 bars.</w:t>
      </w:r>
    </w:p>
    <w:p w14:paraId="6882DF0E" w14:textId="77777777" w:rsidR="002B2C4D" w:rsidRPr="00D52F1B" w:rsidRDefault="002B2C4D" w:rsidP="002B2C4D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D52F1B">
        <w:rPr>
          <w:rFonts w:ascii="Marianne" w:hAnsi="Marianne"/>
          <w:color w:val="000000"/>
          <w:spacing w:val="-3"/>
          <w:sz w:val="22"/>
          <w:szCs w:val="22"/>
        </w:rPr>
        <w:t>Le système de gonflage devra être équipé d’un robinet d’arrêt et d’un manomètre de contrôle et d’un dispositif limitant la pression afin de ne pas détériorer le flexible d’étanchéité.</w:t>
      </w:r>
    </w:p>
    <w:p w14:paraId="7FB41DDC" w14:textId="77777777" w:rsidR="002B2C4D" w:rsidRPr="00D52F1B" w:rsidRDefault="002B2C4D" w:rsidP="002B2C4D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D52F1B">
        <w:rPr>
          <w:rFonts w:ascii="Marianne" w:hAnsi="Marianne"/>
          <w:color w:val="000000"/>
          <w:spacing w:val="-3"/>
          <w:sz w:val="22"/>
          <w:szCs w:val="22"/>
        </w:rPr>
        <w:t>Conditionnement conçu pour un transport et une manipulation simplifiée.</w:t>
      </w:r>
    </w:p>
    <w:p w14:paraId="3BEA71D7" w14:textId="77777777" w:rsidR="002B2C4D" w:rsidRPr="00D52F1B" w:rsidRDefault="002B2C4D" w:rsidP="002B2C4D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D52F1B">
        <w:rPr>
          <w:rFonts w:ascii="Marianne" w:hAnsi="Marianne"/>
          <w:color w:val="000000"/>
          <w:spacing w:val="-3"/>
          <w:sz w:val="22"/>
          <w:szCs w:val="22"/>
        </w:rPr>
        <w:t>Matériau antistatique et résistant aux produits chimiques.</w:t>
      </w:r>
    </w:p>
    <w:p w14:paraId="2C1E14C1" w14:textId="77777777" w:rsidR="002B2C4D" w:rsidRPr="00D52F1B" w:rsidRDefault="002B2C4D" w:rsidP="002B2C4D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D52F1B">
        <w:rPr>
          <w:rFonts w:ascii="Marianne" w:hAnsi="Marianne"/>
          <w:color w:val="000000"/>
          <w:spacing w:val="-3"/>
          <w:sz w:val="22"/>
          <w:szCs w:val="22"/>
        </w:rPr>
        <w:t>Le flexible devrait répondre à une conductivité électrostatique DIN ISO 8031/8.97</w:t>
      </w:r>
      <w:r>
        <w:rPr>
          <w:rFonts w:ascii="Marianne" w:hAnsi="Marianne"/>
          <w:color w:val="000000"/>
          <w:spacing w:val="-3"/>
          <w:sz w:val="22"/>
          <w:szCs w:val="22"/>
        </w:rPr>
        <w:t>.</w:t>
      </w:r>
    </w:p>
    <w:p w14:paraId="190F0D2D" w14:textId="77777777" w:rsidR="002B2C4D" w:rsidRPr="00D52F1B" w:rsidRDefault="002B2C4D" w:rsidP="002B2C4D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D52F1B">
        <w:rPr>
          <w:rFonts w:ascii="Marianne" w:hAnsi="Marianne"/>
          <w:color w:val="000000"/>
          <w:spacing w:val="-3"/>
          <w:sz w:val="22"/>
          <w:szCs w:val="22"/>
        </w:rPr>
        <w:t>Cet ensemble devra être fiable, robuste et conçu pour un usage professionnel intensif.</w:t>
      </w:r>
    </w:p>
    <w:p w14:paraId="3B628545" w14:textId="77777777" w:rsidR="002B2C4D" w:rsidRPr="008A5A72" w:rsidRDefault="002B2C4D" w:rsidP="002B2C4D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spacing w:val="-3"/>
          <w:sz w:val="22"/>
          <w:szCs w:val="22"/>
        </w:rPr>
      </w:pPr>
      <w:r>
        <w:rPr>
          <w:rFonts w:ascii="Marianne" w:hAnsi="Marianne"/>
          <w:spacing w:val="-3"/>
          <w:sz w:val="22"/>
          <w:szCs w:val="22"/>
        </w:rPr>
        <w:t>L</w:t>
      </w:r>
      <w:r w:rsidRPr="008A5A72">
        <w:rPr>
          <w:rFonts w:ascii="Marianne" w:hAnsi="Marianne"/>
          <w:spacing w:val="-3"/>
          <w:sz w:val="22"/>
          <w:szCs w:val="22"/>
        </w:rPr>
        <w:t>e</w:t>
      </w:r>
      <w:r>
        <w:rPr>
          <w:rFonts w:ascii="Marianne" w:hAnsi="Marianne"/>
          <w:spacing w:val="-3"/>
          <w:sz w:val="22"/>
          <w:szCs w:val="22"/>
        </w:rPr>
        <w:t>s</w:t>
      </w:r>
      <w:r w:rsidRPr="008A5A72">
        <w:rPr>
          <w:rFonts w:ascii="Marianne" w:hAnsi="Marianne"/>
          <w:spacing w:val="-3"/>
          <w:sz w:val="22"/>
          <w:szCs w:val="22"/>
        </w:rPr>
        <w:t xml:space="preserve"> </w:t>
      </w:r>
      <w:r>
        <w:rPr>
          <w:rFonts w:ascii="Marianne" w:hAnsi="Marianne"/>
          <w:spacing w:val="-3"/>
          <w:sz w:val="22"/>
          <w:szCs w:val="22"/>
        </w:rPr>
        <w:t>systèmes d’étanchéité haute pression</w:t>
      </w:r>
      <w:r w:rsidRPr="008A5A72">
        <w:rPr>
          <w:rFonts w:ascii="Marianne" w:hAnsi="Marianne"/>
          <w:spacing w:val="-3"/>
          <w:sz w:val="22"/>
          <w:szCs w:val="22"/>
        </w:rPr>
        <w:t xml:space="preserve"> </w:t>
      </w:r>
      <w:r>
        <w:rPr>
          <w:rFonts w:ascii="Marianne" w:hAnsi="Marianne"/>
          <w:spacing w:val="-3"/>
          <w:sz w:val="22"/>
          <w:szCs w:val="22"/>
        </w:rPr>
        <w:t xml:space="preserve">seront fournis </w:t>
      </w:r>
      <w:r w:rsidRPr="008A5A72">
        <w:rPr>
          <w:rFonts w:ascii="Marianne" w:hAnsi="Marianne"/>
          <w:spacing w:val="-3"/>
          <w:sz w:val="22"/>
          <w:szCs w:val="22"/>
        </w:rPr>
        <w:t xml:space="preserve">sous forme de kit </w:t>
      </w:r>
      <w:r>
        <w:rPr>
          <w:rFonts w:ascii="Marianne" w:hAnsi="Marianne"/>
          <w:spacing w:val="-3"/>
          <w:sz w:val="22"/>
          <w:szCs w:val="22"/>
        </w:rPr>
        <w:t>dans</w:t>
      </w:r>
      <w:r w:rsidRPr="008A5A72">
        <w:rPr>
          <w:rFonts w:ascii="Marianne" w:hAnsi="Marianne"/>
          <w:spacing w:val="-3"/>
          <w:sz w:val="22"/>
          <w:szCs w:val="22"/>
        </w:rPr>
        <w:t xml:space="preserve"> une valise de transport.</w:t>
      </w:r>
    </w:p>
    <w:p w14:paraId="4D9F7684" w14:textId="77777777" w:rsidR="002B2C4D" w:rsidRPr="008A5A72" w:rsidRDefault="002B2C4D" w:rsidP="002B2C4D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spacing w:val="-3"/>
          <w:sz w:val="22"/>
          <w:szCs w:val="22"/>
        </w:rPr>
      </w:pPr>
      <w:r>
        <w:rPr>
          <w:rFonts w:ascii="Marianne" w:hAnsi="Marianne"/>
          <w:spacing w:val="-3"/>
          <w:sz w:val="22"/>
          <w:szCs w:val="22"/>
        </w:rPr>
        <w:t>14 kits seront fournis dans le cadre de ce marché.</w:t>
      </w:r>
    </w:p>
    <w:p w14:paraId="246D7622" w14:textId="49A6FB0B" w:rsidR="00FC4661" w:rsidRPr="008A5A72" w:rsidRDefault="002B2C4D" w:rsidP="008A5A72">
      <w:pPr>
        <w:tabs>
          <w:tab w:val="center" w:pos="9978"/>
        </w:tabs>
        <w:spacing w:before="120" w:after="120"/>
        <w:jc w:val="both"/>
        <w:rPr>
          <w:rFonts w:ascii="Marianne" w:hAnsi="Marianne"/>
          <w:b/>
          <w:spacing w:val="-3"/>
          <w:sz w:val="22"/>
          <w:szCs w:val="22"/>
          <w:u w:val="single"/>
        </w:rPr>
      </w:pPr>
      <w:r>
        <w:rPr>
          <w:rFonts w:ascii="Marianne" w:hAnsi="Marianne"/>
          <w:b/>
          <w:spacing w:val="-3"/>
          <w:sz w:val="22"/>
          <w:szCs w:val="22"/>
          <w:u w:val="single"/>
        </w:rPr>
        <w:br w:type="page"/>
      </w:r>
      <w:r w:rsidR="00FC4661" w:rsidRPr="008A5A72">
        <w:rPr>
          <w:rFonts w:ascii="Marianne" w:hAnsi="Marianne"/>
          <w:b/>
          <w:spacing w:val="-3"/>
          <w:sz w:val="22"/>
          <w:szCs w:val="22"/>
          <w:u w:val="single"/>
        </w:rPr>
        <w:lastRenderedPageBreak/>
        <w:t xml:space="preserve">3 – PRESTATION </w:t>
      </w:r>
      <w:r w:rsidR="00B808C6" w:rsidRPr="008A5A72">
        <w:rPr>
          <w:rFonts w:ascii="Marianne" w:hAnsi="Marianne"/>
          <w:b/>
          <w:spacing w:val="-3"/>
          <w:sz w:val="22"/>
          <w:szCs w:val="22"/>
          <w:u w:val="single"/>
        </w:rPr>
        <w:t>ATTENDUE</w:t>
      </w:r>
    </w:p>
    <w:p w14:paraId="1659B31F" w14:textId="77777777" w:rsidR="00FC4661" w:rsidRPr="008A5A72" w:rsidRDefault="00FC4661" w:rsidP="0082132A">
      <w:pPr>
        <w:tabs>
          <w:tab w:val="left" w:pos="2977"/>
          <w:tab w:val="left" w:pos="3402"/>
          <w:tab w:val="left" w:pos="4820"/>
          <w:tab w:val="left" w:pos="5103"/>
          <w:tab w:val="left" w:pos="8789"/>
          <w:tab w:val="left" w:pos="9214"/>
        </w:tabs>
        <w:spacing w:before="120" w:after="120"/>
        <w:jc w:val="both"/>
        <w:rPr>
          <w:rFonts w:ascii="Marianne" w:hAnsi="Marianne"/>
          <w:spacing w:val="-3"/>
          <w:sz w:val="22"/>
          <w:szCs w:val="22"/>
        </w:rPr>
      </w:pPr>
      <w:r w:rsidRPr="008A5A72">
        <w:rPr>
          <w:rFonts w:ascii="Marianne" w:hAnsi="Marianne"/>
          <w:spacing w:val="-3"/>
          <w:sz w:val="22"/>
          <w:szCs w:val="22"/>
        </w:rPr>
        <w:t>La prestation comprendra :</w:t>
      </w:r>
    </w:p>
    <w:p w14:paraId="23953972" w14:textId="77777777" w:rsidR="002B2C4D" w:rsidRDefault="00D443E0" w:rsidP="0082132A">
      <w:pPr>
        <w:numPr>
          <w:ilvl w:val="0"/>
          <w:numId w:val="4"/>
        </w:numPr>
        <w:spacing w:before="120" w:after="120"/>
        <w:ind w:left="1134" w:hanging="425"/>
        <w:jc w:val="both"/>
        <w:rPr>
          <w:rFonts w:ascii="Marianne" w:hAnsi="Marianne"/>
          <w:spacing w:val="-3"/>
          <w:sz w:val="22"/>
          <w:szCs w:val="22"/>
        </w:rPr>
      </w:pPr>
      <w:r w:rsidRPr="008A5A72">
        <w:rPr>
          <w:rFonts w:ascii="Marianne" w:hAnsi="Marianne"/>
          <w:spacing w:val="-3"/>
          <w:sz w:val="22"/>
          <w:szCs w:val="22"/>
        </w:rPr>
        <w:t xml:space="preserve">La fourniture </w:t>
      </w:r>
      <w:r w:rsidR="002B2C4D">
        <w:rPr>
          <w:rFonts w:ascii="Marianne" w:hAnsi="Marianne"/>
          <w:spacing w:val="-3"/>
          <w:sz w:val="22"/>
          <w:szCs w:val="22"/>
        </w:rPr>
        <w:t>des équipements.</w:t>
      </w:r>
    </w:p>
    <w:p w14:paraId="64D1BF63" w14:textId="77777777" w:rsidR="006555D2" w:rsidRPr="00BD1710" w:rsidRDefault="006555D2" w:rsidP="006555D2">
      <w:pPr>
        <w:numPr>
          <w:ilvl w:val="0"/>
          <w:numId w:val="4"/>
        </w:numPr>
        <w:spacing w:before="120" w:after="120"/>
        <w:ind w:left="1134" w:hanging="425"/>
        <w:jc w:val="both"/>
        <w:rPr>
          <w:rFonts w:ascii="Marianne" w:hAnsi="Marianne"/>
          <w:spacing w:val="-3"/>
          <w:sz w:val="22"/>
          <w:szCs w:val="22"/>
        </w:rPr>
      </w:pPr>
      <w:r w:rsidRPr="00BD1710">
        <w:rPr>
          <w:rFonts w:ascii="Marianne" w:hAnsi="Marianne"/>
          <w:spacing w:val="-3"/>
          <w:sz w:val="22"/>
          <w:szCs w:val="22"/>
        </w:rPr>
        <w:t>La livraison jusqu’à l’entrepôt indiqué dans le règlement de consultation et l’annexe financière. Le matériel sera conditionné pour un transport sécurisé.</w:t>
      </w:r>
    </w:p>
    <w:p w14:paraId="554E05E2" w14:textId="734238B4" w:rsidR="00FC4661" w:rsidRPr="00682F7A" w:rsidRDefault="002B2C4D" w:rsidP="0082132A">
      <w:pPr>
        <w:numPr>
          <w:ilvl w:val="0"/>
          <w:numId w:val="4"/>
        </w:numPr>
        <w:spacing w:before="120" w:after="120"/>
        <w:ind w:left="1134" w:hanging="425"/>
        <w:jc w:val="both"/>
        <w:rPr>
          <w:rFonts w:ascii="Marianne" w:hAnsi="Marianne"/>
          <w:spacing w:val="-3"/>
          <w:sz w:val="22"/>
          <w:szCs w:val="22"/>
        </w:rPr>
      </w:pPr>
      <w:r>
        <w:rPr>
          <w:rFonts w:ascii="Marianne" w:hAnsi="Marianne"/>
          <w:spacing w:val="-3"/>
          <w:sz w:val="22"/>
          <w:szCs w:val="22"/>
        </w:rPr>
        <w:t xml:space="preserve">Les fournitures </w:t>
      </w:r>
      <w:r w:rsidR="00D443E0" w:rsidRPr="008A5A72">
        <w:rPr>
          <w:rFonts w:ascii="Marianne" w:hAnsi="Marianne"/>
          <w:spacing w:val="-3"/>
          <w:sz w:val="22"/>
          <w:szCs w:val="22"/>
        </w:rPr>
        <w:t>des documents technique</w:t>
      </w:r>
      <w:r>
        <w:rPr>
          <w:rFonts w:ascii="Marianne" w:hAnsi="Marianne"/>
          <w:spacing w:val="-3"/>
          <w:sz w:val="22"/>
          <w:szCs w:val="22"/>
        </w:rPr>
        <w:t>s</w:t>
      </w:r>
      <w:r w:rsidR="00293699" w:rsidRPr="008A5A72">
        <w:rPr>
          <w:rFonts w:ascii="Marianne" w:hAnsi="Marianne"/>
          <w:spacing w:val="-3"/>
          <w:sz w:val="22"/>
          <w:szCs w:val="22"/>
        </w:rPr>
        <w:t xml:space="preserve"> </w:t>
      </w:r>
      <w:r w:rsidR="00682F7A">
        <w:rPr>
          <w:rFonts w:ascii="Marianne" w:hAnsi="Marianne"/>
          <w:spacing w:val="-3"/>
          <w:sz w:val="22"/>
          <w:szCs w:val="22"/>
        </w:rPr>
        <w:t xml:space="preserve">en français et en anglais </w:t>
      </w:r>
      <w:r w:rsidR="00293699" w:rsidRPr="008A5A72">
        <w:rPr>
          <w:rFonts w:ascii="Marianne" w:hAnsi="Marianne"/>
          <w:spacing w:val="-3"/>
          <w:sz w:val="22"/>
          <w:szCs w:val="22"/>
        </w:rPr>
        <w:t>(manuel d’utilisation, guide d’entretien, conditions de stockage et durée de vie</w:t>
      </w:r>
      <w:r w:rsidR="00293699" w:rsidRPr="00682F7A">
        <w:rPr>
          <w:rFonts w:ascii="Marianne" w:hAnsi="Marianne"/>
          <w:spacing w:val="-3"/>
          <w:sz w:val="22"/>
          <w:szCs w:val="22"/>
        </w:rPr>
        <w:t>)</w:t>
      </w:r>
      <w:r w:rsidR="0070619D" w:rsidRPr="00682F7A">
        <w:rPr>
          <w:rFonts w:ascii="Marianne" w:hAnsi="Marianne"/>
          <w:spacing w:val="-3"/>
          <w:sz w:val="22"/>
          <w:szCs w:val="22"/>
        </w:rPr>
        <w:t>.</w:t>
      </w:r>
    </w:p>
    <w:p w14:paraId="2D449288" w14:textId="76A9A836" w:rsidR="009A566C" w:rsidRPr="008A5A72" w:rsidRDefault="009A566C" w:rsidP="0082132A">
      <w:pPr>
        <w:numPr>
          <w:ilvl w:val="0"/>
          <w:numId w:val="4"/>
        </w:numPr>
        <w:spacing w:before="120" w:after="120"/>
        <w:ind w:left="1134" w:hanging="425"/>
        <w:jc w:val="both"/>
        <w:rPr>
          <w:rFonts w:ascii="Marianne" w:hAnsi="Marianne"/>
          <w:spacing w:val="-3"/>
          <w:sz w:val="22"/>
          <w:szCs w:val="22"/>
        </w:rPr>
      </w:pPr>
      <w:r w:rsidRPr="008A5A72">
        <w:rPr>
          <w:rFonts w:ascii="Marianne" w:hAnsi="Marianne"/>
          <w:spacing w:val="-3"/>
          <w:sz w:val="22"/>
          <w:szCs w:val="22"/>
        </w:rPr>
        <w:t>La fourniture de</w:t>
      </w:r>
      <w:r w:rsidR="002B2C4D">
        <w:rPr>
          <w:rFonts w:ascii="Marianne" w:hAnsi="Marianne"/>
          <w:spacing w:val="-3"/>
          <w:sz w:val="22"/>
          <w:szCs w:val="22"/>
        </w:rPr>
        <w:t>s</w:t>
      </w:r>
      <w:r w:rsidRPr="008A5A72">
        <w:rPr>
          <w:rFonts w:ascii="Marianne" w:hAnsi="Marianne"/>
          <w:spacing w:val="-3"/>
          <w:sz w:val="22"/>
          <w:szCs w:val="22"/>
        </w:rPr>
        <w:t xml:space="preserve"> attestation</w:t>
      </w:r>
      <w:r w:rsidR="002B2C4D">
        <w:rPr>
          <w:rFonts w:ascii="Marianne" w:hAnsi="Marianne"/>
          <w:spacing w:val="-3"/>
          <w:sz w:val="22"/>
          <w:szCs w:val="22"/>
        </w:rPr>
        <w:t>s</w:t>
      </w:r>
      <w:r w:rsidRPr="008A5A72">
        <w:rPr>
          <w:rFonts w:ascii="Marianne" w:hAnsi="Marianne"/>
          <w:spacing w:val="-3"/>
          <w:sz w:val="22"/>
          <w:szCs w:val="22"/>
        </w:rPr>
        <w:t xml:space="preserve"> de conformité</w:t>
      </w:r>
      <w:r w:rsidR="0070619D" w:rsidRPr="008A5A72">
        <w:rPr>
          <w:rFonts w:ascii="Marianne" w:hAnsi="Marianne"/>
          <w:spacing w:val="-3"/>
          <w:sz w:val="22"/>
          <w:szCs w:val="22"/>
        </w:rPr>
        <w:t>.</w:t>
      </w:r>
    </w:p>
    <w:p w14:paraId="3AB646AB" w14:textId="6AD80D59" w:rsidR="00E531AC" w:rsidRDefault="00682F7A" w:rsidP="0082132A">
      <w:pPr>
        <w:numPr>
          <w:ilvl w:val="0"/>
          <w:numId w:val="4"/>
        </w:numPr>
        <w:spacing w:before="120" w:after="120"/>
        <w:ind w:left="1134" w:hanging="425"/>
        <w:jc w:val="both"/>
        <w:rPr>
          <w:rFonts w:ascii="Marianne" w:hAnsi="Marianne"/>
          <w:spacing w:val="-3"/>
          <w:sz w:val="22"/>
          <w:szCs w:val="22"/>
        </w:rPr>
      </w:pPr>
      <w:r>
        <w:rPr>
          <w:rFonts w:ascii="Marianne" w:hAnsi="Marianne"/>
          <w:spacing w:val="-3"/>
          <w:sz w:val="22"/>
          <w:szCs w:val="22"/>
        </w:rPr>
        <w:t>La fourniture des poids (en kilogramme) et volumes (longueur, largeur, hauteur)</w:t>
      </w:r>
      <w:r w:rsidR="002B2C4D">
        <w:rPr>
          <w:rFonts w:ascii="Marianne" w:hAnsi="Marianne"/>
          <w:spacing w:val="-3"/>
          <w:sz w:val="22"/>
          <w:szCs w:val="22"/>
        </w:rPr>
        <w:t xml:space="preserve"> pour chacun des équipements proposés.</w:t>
      </w:r>
    </w:p>
    <w:p w14:paraId="24323BD0" w14:textId="7D7BF4DA" w:rsidR="00682F7A" w:rsidRDefault="00682F7A" w:rsidP="0082132A">
      <w:pPr>
        <w:numPr>
          <w:ilvl w:val="0"/>
          <w:numId w:val="4"/>
        </w:numPr>
        <w:spacing w:before="120" w:after="120"/>
        <w:ind w:left="1134" w:hanging="425"/>
        <w:jc w:val="both"/>
        <w:rPr>
          <w:rFonts w:ascii="Marianne" w:hAnsi="Marianne"/>
          <w:spacing w:val="-3"/>
          <w:sz w:val="22"/>
          <w:szCs w:val="22"/>
        </w:rPr>
      </w:pPr>
      <w:r>
        <w:rPr>
          <w:rFonts w:ascii="Marianne" w:hAnsi="Marianne"/>
          <w:spacing w:val="-3"/>
          <w:sz w:val="22"/>
          <w:szCs w:val="22"/>
        </w:rPr>
        <w:t>La fourniture des codes douaniers (HS Codes)</w:t>
      </w:r>
      <w:r w:rsidR="007D1199">
        <w:rPr>
          <w:rFonts w:ascii="Marianne" w:hAnsi="Marianne"/>
          <w:spacing w:val="-3"/>
          <w:sz w:val="22"/>
          <w:szCs w:val="22"/>
        </w:rPr>
        <w:t xml:space="preserve"> nécessaires pour préparer l’export.</w:t>
      </w:r>
    </w:p>
    <w:p w14:paraId="5632DD52" w14:textId="2F43EED5" w:rsidR="007D1199" w:rsidRDefault="007D1199" w:rsidP="0082132A">
      <w:pPr>
        <w:numPr>
          <w:ilvl w:val="0"/>
          <w:numId w:val="4"/>
        </w:numPr>
        <w:spacing w:before="120" w:after="120"/>
        <w:ind w:left="1134" w:hanging="425"/>
        <w:jc w:val="both"/>
        <w:rPr>
          <w:rFonts w:ascii="Marianne" w:hAnsi="Marianne"/>
          <w:spacing w:val="-3"/>
          <w:sz w:val="22"/>
          <w:szCs w:val="22"/>
        </w:rPr>
      </w:pPr>
      <w:r>
        <w:rPr>
          <w:rFonts w:ascii="Marianne" w:hAnsi="Marianne"/>
          <w:spacing w:val="-3"/>
          <w:sz w:val="22"/>
          <w:szCs w:val="22"/>
        </w:rPr>
        <w:t>Le remplissage du formulaire de classement des contrôles à l’exportation (fourni dans le DCE)</w:t>
      </w:r>
      <w:r w:rsidR="002B2C4D">
        <w:rPr>
          <w:rFonts w:ascii="Marianne" w:hAnsi="Marianne"/>
          <w:spacing w:val="-3"/>
          <w:sz w:val="22"/>
          <w:szCs w:val="22"/>
        </w:rPr>
        <w:t xml:space="preserve"> pour chacun des équipements</w:t>
      </w:r>
      <w:r>
        <w:rPr>
          <w:rFonts w:ascii="Marianne" w:hAnsi="Marianne"/>
          <w:spacing w:val="-3"/>
          <w:sz w:val="22"/>
          <w:szCs w:val="22"/>
        </w:rPr>
        <w:t xml:space="preserve"> afin que nous puissions anticiper l’obtention éventuelle de licence appropriées.</w:t>
      </w:r>
    </w:p>
    <w:p w14:paraId="025D4B8E" w14:textId="6453FE45" w:rsidR="0070619D" w:rsidRPr="008A5A72" w:rsidRDefault="0070619D" w:rsidP="008A5A72">
      <w:pPr>
        <w:tabs>
          <w:tab w:val="left" w:pos="2553"/>
        </w:tabs>
        <w:spacing w:before="120" w:after="120"/>
        <w:jc w:val="both"/>
        <w:rPr>
          <w:rFonts w:ascii="Marianne" w:hAnsi="Marianne"/>
          <w:b/>
          <w:sz w:val="22"/>
          <w:szCs w:val="22"/>
        </w:rPr>
      </w:pPr>
      <w:r w:rsidRPr="008A5A72">
        <w:rPr>
          <w:rFonts w:ascii="Marianne" w:hAnsi="Marianne"/>
          <w:b/>
          <w:sz w:val="22"/>
          <w:szCs w:val="22"/>
          <w:u w:val="single"/>
        </w:rPr>
        <w:t xml:space="preserve">4 – </w:t>
      </w:r>
      <w:r w:rsidR="00682F7A">
        <w:rPr>
          <w:rFonts w:ascii="Marianne" w:hAnsi="Marianne"/>
          <w:b/>
          <w:sz w:val="22"/>
          <w:szCs w:val="22"/>
          <w:u w:val="single"/>
        </w:rPr>
        <w:t xml:space="preserve">DELAIS DE </w:t>
      </w:r>
      <w:r w:rsidRPr="008A5A72">
        <w:rPr>
          <w:rFonts w:ascii="Marianne" w:hAnsi="Marianne"/>
          <w:b/>
          <w:sz w:val="22"/>
          <w:szCs w:val="22"/>
          <w:u w:val="single"/>
        </w:rPr>
        <w:t>LIVRAISON</w:t>
      </w:r>
    </w:p>
    <w:p w14:paraId="27E59E35" w14:textId="52461C3F" w:rsidR="0070619D" w:rsidRPr="00682F7A" w:rsidRDefault="00DF3D40" w:rsidP="00682F7A">
      <w:pPr>
        <w:numPr>
          <w:ilvl w:val="0"/>
          <w:numId w:val="4"/>
        </w:numPr>
        <w:spacing w:before="120" w:after="120"/>
        <w:ind w:left="1134" w:hanging="425"/>
        <w:rPr>
          <w:rFonts w:ascii="Marianne" w:hAnsi="Marianne"/>
          <w:spacing w:val="-3"/>
          <w:sz w:val="22"/>
          <w:szCs w:val="22"/>
        </w:rPr>
      </w:pPr>
      <w:r w:rsidRPr="00682F7A">
        <w:rPr>
          <w:rFonts w:ascii="Marianne" w:hAnsi="Marianne"/>
          <w:spacing w:val="-3"/>
          <w:sz w:val="22"/>
          <w:szCs w:val="22"/>
        </w:rPr>
        <w:t>Merci d’indiquer les délais de livraison estimés</w:t>
      </w:r>
      <w:r w:rsidR="008A5A72" w:rsidRPr="00682F7A">
        <w:rPr>
          <w:rFonts w:ascii="Marianne" w:hAnsi="Marianne"/>
          <w:spacing w:val="-3"/>
          <w:sz w:val="22"/>
          <w:szCs w:val="22"/>
        </w:rPr>
        <w:t xml:space="preserve"> en </w:t>
      </w:r>
      <w:r w:rsidR="00682F7A">
        <w:rPr>
          <w:rFonts w:ascii="Marianne" w:hAnsi="Marianne"/>
          <w:spacing w:val="-3"/>
          <w:sz w:val="22"/>
          <w:szCs w:val="22"/>
        </w:rPr>
        <w:t xml:space="preserve">nombre </w:t>
      </w:r>
      <w:r w:rsidR="008A5A72" w:rsidRPr="00682F7A">
        <w:rPr>
          <w:rFonts w:ascii="Marianne" w:hAnsi="Marianne"/>
          <w:spacing w:val="-3"/>
          <w:sz w:val="22"/>
          <w:szCs w:val="22"/>
        </w:rPr>
        <w:t>jours.</w:t>
      </w:r>
    </w:p>
    <w:p w14:paraId="738051B3" w14:textId="574ED191" w:rsidR="00DF3D40" w:rsidRPr="00682F7A" w:rsidRDefault="00DF3D40" w:rsidP="00682F7A">
      <w:pPr>
        <w:numPr>
          <w:ilvl w:val="0"/>
          <w:numId w:val="4"/>
        </w:numPr>
        <w:spacing w:before="120" w:after="120"/>
        <w:ind w:left="1134" w:hanging="425"/>
        <w:rPr>
          <w:rFonts w:ascii="Marianne" w:hAnsi="Marianne"/>
          <w:spacing w:val="-3"/>
          <w:sz w:val="22"/>
          <w:szCs w:val="22"/>
        </w:rPr>
      </w:pPr>
      <w:r w:rsidRPr="00682F7A">
        <w:rPr>
          <w:rFonts w:ascii="Marianne" w:hAnsi="Marianne"/>
          <w:spacing w:val="-3"/>
          <w:sz w:val="22"/>
          <w:szCs w:val="22"/>
        </w:rPr>
        <w:t>A noter que cette donnée sera prise en compte pour la notation des offres (voir règlement de consultation).</w:t>
      </w:r>
    </w:p>
    <w:p w14:paraId="2EF331C5" w14:textId="77777777" w:rsidR="0070619D" w:rsidRPr="008A5A72" w:rsidRDefault="0070619D" w:rsidP="008A5A72">
      <w:pPr>
        <w:tabs>
          <w:tab w:val="left" w:pos="2553"/>
        </w:tabs>
        <w:spacing w:before="120" w:after="120"/>
        <w:jc w:val="both"/>
        <w:rPr>
          <w:rFonts w:ascii="Marianne" w:hAnsi="Marianne"/>
          <w:b/>
          <w:sz w:val="22"/>
          <w:szCs w:val="22"/>
          <w:u w:val="single"/>
        </w:rPr>
      </w:pPr>
    </w:p>
    <w:sectPr w:rsidR="0070619D" w:rsidRPr="008A5A72" w:rsidSect="00682F7A">
      <w:headerReference w:type="default" r:id="rId7"/>
      <w:footerReference w:type="default" r:id="rId8"/>
      <w:footnotePr>
        <w:pos w:val="beneathText"/>
      </w:footnotePr>
      <w:pgSz w:w="11905" w:h="16837"/>
      <w:pgMar w:top="2127" w:right="1557" w:bottom="1418" w:left="1418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253A8A" w14:textId="77777777" w:rsidR="00163F31" w:rsidRDefault="00163F31">
      <w:r>
        <w:separator/>
      </w:r>
    </w:p>
  </w:endnote>
  <w:endnote w:type="continuationSeparator" w:id="0">
    <w:p w14:paraId="345AFD7C" w14:textId="77777777" w:rsidR="00163F31" w:rsidRDefault="00163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8DDF7" w14:textId="598C9FD9" w:rsidR="002A4494" w:rsidRPr="008A5A72" w:rsidRDefault="008A5A72" w:rsidP="008A5A72">
    <w:pPr>
      <w:pStyle w:val="Pieddepage"/>
      <w:rPr>
        <w:rFonts w:ascii="Marianne" w:hAnsi="Marianne"/>
        <w:sz w:val="20"/>
        <w:szCs w:val="16"/>
      </w:rPr>
    </w:pPr>
    <w:r>
      <w:rPr>
        <w:rFonts w:ascii="Marianne" w:hAnsi="Marianne"/>
        <w:sz w:val="20"/>
        <w:szCs w:val="16"/>
      </w:rPr>
      <w:t xml:space="preserve">Expertise France – </w:t>
    </w:r>
    <w:r w:rsidRPr="008A5A72">
      <w:rPr>
        <w:rFonts w:ascii="Marianne" w:hAnsi="Marianne"/>
        <w:sz w:val="20"/>
        <w:szCs w:val="16"/>
      </w:rPr>
      <w:t xml:space="preserve">Projet </w:t>
    </w:r>
    <w:r>
      <w:rPr>
        <w:rFonts w:ascii="Marianne" w:hAnsi="Marianne"/>
        <w:sz w:val="20"/>
        <w:szCs w:val="16"/>
      </w:rPr>
      <w:t>« </w:t>
    </w:r>
    <w:r w:rsidRPr="008A5A72">
      <w:rPr>
        <w:rFonts w:ascii="Marianne" w:hAnsi="Marianne"/>
        <w:sz w:val="20"/>
        <w:szCs w:val="16"/>
      </w:rPr>
      <w:t>G</w:t>
    </w:r>
    <w:r>
      <w:rPr>
        <w:rFonts w:ascii="Marianne" w:hAnsi="Marianne"/>
        <w:sz w:val="20"/>
        <w:szCs w:val="16"/>
      </w:rPr>
      <w:t xml:space="preserve">lobal </w:t>
    </w:r>
    <w:r w:rsidRPr="008A5A72">
      <w:rPr>
        <w:rFonts w:ascii="Marianne" w:hAnsi="Marianne"/>
        <w:sz w:val="20"/>
        <w:szCs w:val="16"/>
      </w:rPr>
      <w:t>P</w:t>
    </w:r>
    <w:r>
      <w:rPr>
        <w:rFonts w:ascii="Marianne" w:hAnsi="Marianne"/>
        <w:sz w:val="20"/>
        <w:szCs w:val="16"/>
      </w:rPr>
      <w:t xml:space="preserve">ort </w:t>
    </w:r>
    <w:proofErr w:type="spellStart"/>
    <w:r w:rsidRPr="008A5A72">
      <w:rPr>
        <w:rFonts w:ascii="Marianne" w:hAnsi="Marianne"/>
        <w:sz w:val="20"/>
        <w:szCs w:val="16"/>
      </w:rPr>
      <w:t>S</w:t>
    </w:r>
    <w:r>
      <w:rPr>
        <w:rFonts w:ascii="Marianne" w:hAnsi="Marianne"/>
        <w:sz w:val="20"/>
        <w:szCs w:val="16"/>
      </w:rPr>
      <w:t>afety</w:t>
    </w:r>
    <w:proofErr w:type="spellEnd"/>
    <w:r>
      <w:rPr>
        <w:rFonts w:ascii="Marianne" w:hAnsi="Marianne"/>
        <w:sz w:val="20"/>
        <w:szCs w:val="16"/>
      </w:rPr>
      <w:t xml:space="preserve"> » </w:t>
    </w:r>
    <w:r w:rsidRPr="008A5A72">
      <w:rPr>
        <w:rFonts w:ascii="Marianne" w:hAnsi="Marianne"/>
        <w:sz w:val="20"/>
        <w:szCs w:val="16"/>
      </w:rPr>
      <w:t>– CCTP Lot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EB57BA" w14:textId="77777777" w:rsidR="00163F31" w:rsidRDefault="00163F31">
      <w:r>
        <w:separator/>
      </w:r>
    </w:p>
  </w:footnote>
  <w:footnote w:type="continuationSeparator" w:id="0">
    <w:p w14:paraId="1538D8B1" w14:textId="77777777" w:rsidR="00163F31" w:rsidRDefault="00163F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5B1AE" w14:textId="600AE36B" w:rsidR="00B808C6" w:rsidRDefault="002B2C4D">
    <w:pPr>
      <w:pStyle w:val="En-tte"/>
    </w:pPr>
    <w:bookmarkStart w:id="0" w:name="_Hlk62125806"/>
    <w:bookmarkStart w:id="1" w:name="_Hlk62125807"/>
    <w:r>
      <w:rPr>
        <w:noProof/>
      </w:rPr>
      <w:pict w14:anchorId="4F1E6E1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 2" o:spid="_x0000_i1025" type="#_x0000_t75" style="width:143.4pt;height:55.8pt;visibility:visible;mso-wrap-style:square">
          <v:imagedata r:id="rId1" o:title="" croptop="12068f" cropbottom="11732f" cropleft="3804f" cropright="5608f"/>
        </v:shape>
      </w:pic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re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bullet"/>
      <w:lvlText w:val="-"/>
      <w:lvlJc w:val="left"/>
      <w:pPr>
        <w:tabs>
          <w:tab w:val="num" w:pos="1917"/>
        </w:tabs>
        <w:ind w:left="1917" w:hanging="360"/>
      </w:pPr>
      <w:rPr>
        <w:rFonts w:ascii="OpenSymbol" w:hAnsi="OpenSymbol"/>
      </w:rPr>
    </w:lvl>
  </w:abstractNum>
  <w:abstractNum w:abstractNumId="2" w15:restartNumberingAfterBreak="0">
    <w:nsid w:val="00000003"/>
    <w:multiLevelType w:val="multilevel"/>
    <w:tmpl w:val="00000003"/>
    <w:name w:val="WW8Num10"/>
    <w:lvl w:ilvl="0">
      <w:start w:val="1"/>
      <w:numFmt w:val="bullet"/>
      <w:lvlText w:val="-"/>
      <w:lvlJc w:val="left"/>
      <w:pPr>
        <w:tabs>
          <w:tab w:val="num" w:pos="2562"/>
        </w:tabs>
        <w:ind w:left="2562" w:hanging="360"/>
      </w:pPr>
      <w:rPr>
        <w:rFonts w:ascii="Times New Roman" w:hAnsi="Times New Roman"/>
      </w:rPr>
    </w:lvl>
    <w:lvl w:ilvl="1">
      <w:start w:val="1"/>
      <w:numFmt w:val="bullet"/>
      <w:lvlText w:val=""/>
      <w:lvlJc w:val="left"/>
      <w:pPr>
        <w:tabs>
          <w:tab w:val="num" w:pos="3015"/>
        </w:tabs>
        <w:ind w:left="3015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3735"/>
        </w:tabs>
        <w:ind w:left="373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455"/>
        </w:tabs>
        <w:ind w:left="445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175"/>
        </w:tabs>
        <w:ind w:left="517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895"/>
        </w:tabs>
        <w:ind w:left="589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615"/>
        </w:tabs>
        <w:ind w:left="661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335"/>
        </w:tabs>
        <w:ind w:left="733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8055"/>
        </w:tabs>
        <w:ind w:left="8055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-1905"/>
        </w:tabs>
        <w:ind w:left="-1905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-1545"/>
        </w:tabs>
        <w:ind w:left="-1545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-1185"/>
        </w:tabs>
        <w:ind w:left="-1185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-825"/>
        </w:tabs>
        <w:ind w:left="-825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-465"/>
        </w:tabs>
        <w:ind w:left="-465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-105"/>
        </w:tabs>
        <w:ind w:left="-105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55"/>
        </w:tabs>
        <w:ind w:left="255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615"/>
        </w:tabs>
        <w:ind w:left="615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975"/>
        </w:tabs>
        <w:ind w:left="975" w:hanging="360"/>
      </w:pPr>
      <w:rPr>
        <w:rFonts w:ascii="Symbol" w:hAnsi="Symbol" w:cs="OpenSymbol"/>
      </w:rPr>
    </w:lvl>
  </w:abstractNum>
  <w:abstractNum w:abstractNumId="4" w15:restartNumberingAfterBreak="0">
    <w:nsid w:val="06DF4F49"/>
    <w:multiLevelType w:val="hybridMultilevel"/>
    <w:tmpl w:val="CBA2C30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7BF3A19"/>
    <w:multiLevelType w:val="hybridMultilevel"/>
    <w:tmpl w:val="232A65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4E07F6"/>
    <w:multiLevelType w:val="hybridMultilevel"/>
    <w:tmpl w:val="24B69D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034867"/>
    <w:multiLevelType w:val="hybridMultilevel"/>
    <w:tmpl w:val="CDCA688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F535022"/>
    <w:multiLevelType w:val="hybridMultilevel"/>
    <w:tmpl w:val="DDFE14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DF11CE"/>
    <w:multiLevelType w:val="hybridMultilevel"/>
    <w:tmpl w:val="7C0EB7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E507DF"/>
    <w:multiLevelType w:val="hybridMultilevel"/>
    <w:tmpl w:val="3E54ADF8"/>
    <w:lvl w:ilvl="0" w:tplc="40AC9034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-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</w:abstractNum>
  <w:abstractNum w:abstractNumId="11" w15:restartNumberingAfterBreak="0">
    <w:nsid w:val="43350A0C"/>
    <w:multiLevelType w:val="hybridMultilevel"/>
    <w:tmpl w:val="29B678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D952C4"/>
    <w:multiLevelType w:val="hybridMultilevel"/>
    <w:tmpl w:val="B21C77C0"/>
    <w:lvl w:ilvl="0" w:tplc="374A6914">
      <w:start w:val="2"/>
      <w:numFmt w:val="bullet"/>
      <w:lvlText w:val="-"/>
      <w:lvlJc w:val="left"/>
      <w:pPr>
        <w:tabs>
          <w:tab w:val="num" w:pos="2610"/>
        </w:tabs>
        <w:ind w:left="261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930"/>
        </w:tabs>
        <w:ind w:left="69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650"/>
        </w:tabs>
        <w:ind w:left="76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370"/>
        </w:tabs>
        <w:ind w:left="8370" w:hanging="360"/>
      </w:pPr>
      <w:rPr>
        <w:rFonts w:ascii="Wingdings" w:hAnsi="Wingdings" w:hint="default"/>
      </w:rPr>
    </w:lvl>
  </w:abstractNum>
  <w:abstractNum w:abstractNumId="13" w15:restartNumberingAfterBreak="0">
    <w:nsid w:val="4B827952"/>
    <w:multiLevelType w:val="hybridMultilevel"/>
    <w:tmpl w:val="342E2B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901CD8"/>
    <w:multiLevelType w:val="hybridMultilevel"/>
    <w:tmpl w:val="516C146C"/>
    <w:lvl w:ilvl="0" w:tplc="0916D8D0">
      <w:start w:val="2"/>
      <w:numFmt w:val="bullet"/>
      <w:lvlText w:val="-"/>
      <w:lvlJc w:val="left"/>
      <w:pPr>
        <w:ind w:left="1080" w:hanging="360"/>
      </w:pPr>
      <w:rPr>
        <w:rFonts w:ascii="Aptos" w:eastAsia="Times New Roman" w:hAnsi="Apto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4FB4833"/>
    <w:multiLevelType w:val="hybridMultilevel"/>
    <w:tmpl w:val="B6009834"/>
    <w:lvl w:ilvl="0" w:tplc="40AC9034">
      <w:start w:val="2"/>
      <w:numFmt w:val="bullet"/>
      <w:lvlText w:val="-"/>
      <w:lvlJc w:val="left"/>
      <w:pPr>
        <w:ind w:left="184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6" w15:restartNumberingAfterBreak="0">
    <w:nsid w:val="6F3641F1"/>
    <w:multiLevelType w:val="hybridMultilevel"/>
    <w:tmpl w:val="00F2AF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C30158"/>
    <w:multiLevelType w:val="hybridMultilevel"/>
    <w:tmpl w:val="EE886BDA"/>
    <w:lvl w:ilvl="0" w:tplc="09DC816E"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3405"/>
        </w:tabs>
        <w:ind w:left="34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125"/>
        </w:tabs>
        <w:ind w:left="41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845"/>
        </w:tabs>
        <w:ind w:left="48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565"/>
        </w:tabs>
        <w:ind w:left="55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285"/>
        </w:tabs>
        <w:ind w:left="62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005"/>
        </w:tabs>
        <w:ind w:left="70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725"/>
        </w:tabs>
        <w:ind w:left="77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445"/>
        </w:tabs>
        <w:ind w:left="8445" w:hanging="360"/>
      </w:pPr>
      <w:rPr>
        <w:rFonts w:ascii="Wingdings" w:hAnsi="Wingdings" w:hint="default"/>
      </w:rPr>
    </w:lvl>
  </w:abstractNum>
  <w:num w:numId="1" w16cid:durableId="1583682015">
    <w:abstractNumId w:val="0"/>
  </w:num>
  <w:num w:numId="2" w16cid:durableId="1576087015">
    <w:abstractNumId w:val="1"/>
  </w:num>
  <w:num w:numId="3" w16cid:durableId="780304064">
    <w:abstractNumId w:val="2"/>
  </w:num>
  <w:num w:numId="4" w16cid:durableId="1516649157">
    <w:abstractNumId w:val="3"/>
  </w:num>
  <w:num w:numId="5" w16cid:durableId="1599603724">
    <w:abstractNumId w:val="12"/>
  </w:num>
  <w:num w:numId="6" w16cid:durableId="1637056469">
    <w:abstractNumId w:val="17"/>
  </w:num>
  <w:num w:numId="7" w16cid:durableId="1924484282">
    <w:abstractNumId w:val="15"/>
  </w:num>
  <w:num w:numId="8" w16cid:durableId="1020549872">
    <w:abstractNumId w:val="10"/>
  </w:num>
  <w:num w:numId="9" w16cid:durableId="1816532584">
    <w:abstractNumId w:val="16"/>
  </w:num>
  <w:num w:numId="10" w16cid:durableId="1539120410">
    <w:abstractNumId w:val="7"/>
  </w:num>
  <w:num w:numId="11" w16cid:durableId="875780063">
    <w:abstractNumId w:val="5"/>
  </w:num>
  <w:num w:numId="12" w16cid:durableId="1474450015">
    <w:abstractNumId w:val="13"/>
  </w:num>
  <w:num w:numId="13" w16cid:durableId="1010524266">
    <w:abstractNumId w:val="8"/>
  </w:num>
  <w:num w:numId="14" w16cid:durableId="43993205">
    <w:abstractNumId w:val="14"/>
  </w:num>
  <w:num w:numId="15" w16cid:durableId="1876039910">
    <w:abstractNumId w:val="9"/>
  </w:num>
  <w:num w:numId="16" w16cid:durableId="1919319716">
    <w:abstractNumId w:val="6"/>
  </w:num>
  <w:num w:numId="17" w16cid:durableId="591015740">
    <w:abstractNumId w:val="4"/>
  </w:num>
  <w:num w:numId="18" w16cid:durableId="6564962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542C"/>
    <w:rsid w:val="00025CF4"/>
    <w:rsid w:val="00042A25"/>
    <w:rsid w:val="000849AA"/>
    <w:rsid w:val="00093622"/>
    <w:rsid w:val="00163F31"/>
    <w:rsid w:val="0018542C"/>
    <w:rsid w:val="001A4A97"/>
    <w:rsid w:val="001A5680"/>
    <w:rsid w:val="001A79F9"/>
    <w:rsid w:val="001B5D01"/>
    <w:rsid w:val="001F343D"/>
    <w:rsid w:val="00207865"/>
    <w:rsid w:val="0023766A"/>
    <w:rsid w:val="00287358"/>
    <w:rsid w:val="00293699"/>
    <w:rsid w:val="002A4494"/>
    <w:rsid w:val="002A7718"/>
    <w:rsid w:val="002B2C4D"/>
    <w:rsid w:val="002D037A"/>
    <w:rsid w:val="002E7D8B"/>
    <w:rsid w:val="002F716C"/>
    <w:rsid w:val="00305CD8"/>
    <w:rsid w:val="0031412F"/>
    <w:rsid w:val="00314912"/>
    <w:rsid w:val="00317B05"/>
    <w:rsid w:val="003265F7"/>
    <w:rsid w:val="00356A94"/>
    <w:rsid w:val="00362681"/>
    <w:rsid w:val="00383FE6"/>
    <w:rsid w:val="00393BF9"/>
    <w:rsid w:val="00396913"/>
    <w:rsid w:val="003D4CA5"/>
    <w:rsid w:val="003F755B"/>
    <w:rsid w:val="004125B8"/>
    <w:rsid w:val="00420691"/>
    <w:rsid w:val="00457FEF"/>
    <w:rsid w:val="0046045C"/>
    <w:rsid w:val="004754C2"/>
    <w:rsid w:val="004816F1"/>
    <w:rsid w:val="004F3868"/>
    <w:rsid w:val="005A510E"/>
    <w:rsid w:val="005F3260"/>
    <w:rsid w:val="005F5B74"/>
    <w:rsid w:val="00601A6A"/>
    <w:rsid w:val="006366DE"/>
    <w:rsid w:val="006555D2"/>
    <w:rsid w:val="00682F7A"/>
    <w:rsid w:val="006A325C"/>
    <w:rsid w:val="006C0527"/>
    <w:rsid w:val="006E11EE"/>
    <w:rsid w:val="006F19B2"/>
    <w:rsid w:val="0070619D"/>
    <w:rsid w:val="00712F3C"/>
    <w:rsid w:val="007319FB"/>
    <w:rsid w:val="00736214"/>
    <w:rsid w:val="0078185C"/>
    <w:rsid w:val="007C1B6C"/>
    <w:rsid w:val="007C2CD8"/>
    <w:rsid w:val="007D1199"/>
    <w:rsid w:val="007D5DCB"/>
    <w:rsid w:val="00807125"/>
    <w:rsid w:val="0082132A"/>
    <w:rsid w:val="00837B2F"/>
    <w:rsid w:val="008A5A72"/>
    <w:rsid w:val="008B424C"/>
    <w:rsid w:val="008D64F3"/>
    <w:rsid w:val="009076CB"/>
    <w:rsid w:val="00936403"/>
    <w:rsid w:val="00957DD8"/>
    <w:rsid w:val="009A566C"/>
    <w:rsid w:val="009A6A20"/>
    <w:rsid w:val="009C4784"/>
    <w:rsid w:val="009D38E8"/>
    <w:rsid w:val="00AB1DF4"/>
    <w:rsid w:val="00AE30E6"/>
    <w:rsid w:val="00B138C6"/>
    <w:rsid w:val="00B329B5"/>
    <w:rsid w:val="00B5087A"/>
    <w:rsid w:val="00B808C6"/>
    <w:rsid w:val="00BD1710"/>
    <w:rsid w:val="00BF0797"/>
    <w:rsid w:val="00BF1656"/>
    <w:rsid w:val="00BF1CE4"/>
    <w:rsid w:val="00C04A90"/>
    <w:rsid w:val="00C13EC7"/>
    <w:rsid w:val="00C315FB"/>
    <w:rsid w:val="00C831FD"/>
    <w:rsid w:val="00CA5862"/>
    <w:rsid w:val="00CA5BBD"/>
    <w:rsid w:val="00D32090"/>
    <w:rsid w:val="00D32C0F"/>
    <w:rsid w:val="00D443E0"/>
    <w:rsid w:val="00D62B8C"/>
    <w:rsid w:val="00D66802"/>
    <w:rsid w:val="00D67844"/>
    <w:rsid w:val="00D82511"/>
    <w:rsid w:val="00DB7A72"/>
    <w:rsid w:val="00DC0B37"/>
    <w:rsid w:val="00DD42ED"/>
    <w:rsid w:val="00DE37DA"/>
    <w:rsid w:val="00DF3D40"/>
    <w:rsid w:val="00E353C4"/>
    <w:rsid w:val="00E43512"/>
    <w:rsid w:val="00E531AC"/>
    <w:rsid w:val="00E66E73"/>
    <w:rsid w:val="00EB4E30"/>
    <w:rsid w:val="00F17297"/>
    <w:rsid w:val="00F213D4"/>
    <w:rsid w:val="00F2708D"/>
    <w:rsid w:val="00F30534"/>
    <w:rsid w:val="00F31BFC"/>
    <w:rsid w:val="00F53FCB"/>
    <w:rsid w:val="00F93CCB"/>
    <w:rsid w:val="00FA78FC"/>
    <w:rsid w:val="00FC4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24DF8E"/>
  <w15:chartTrackingRefBased/>
  <w15:docId w15:val="{1193E629-26E8-4E94-A548-734F35EC6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suppressAutoHyphens/>
    </w:pPr>
    <w:rPr>
      <w:rFonts w:ascii="Courier New" w:hAnsi="Courier New"/>
      <w:sz w:val="24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1700"/>
        <w:tab w:val="center" w:pos="8278"/>
      </w:tabs>
      <w:ind w:left="284" w:firstLine="0"/>
      <w:jc w:val="center"/>
      <w:outlineLvl w:val="0"/>
    </w:pPr>
    <w:rPr>
      <w:rFonts w:ascii="Times New Roman" w:hAnsi="Times New Roman"/>
      <w:b/>
      <w:smallCaps/>
      <w:sz w:val="28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ind w:left="0" w:right="-153" w:firstLine="0"/>
      <w:jc w:val="center"/>
      <w:outlineLvl w:val="1"/>
    </w:pPr>
    <w:rPr>
      <w:rFonts w:ascii="Times New Roman" w:hAnsi="Times New Roman"/>
      <w:b/>
      <w:smallCaps/>
      <w:spacing w:val="-2"/>
      <w:sz w:val="20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olicepardfaut1">
    <w:name w:val="Police par défaut1"/>
  </w:style>
  <w:style w:type="character" w:customStyle="1" w:styleId="Rfrencedenotedefin">
    <w:name w:val="Référence de note de fin"/>
    <w:rPr>
      <w:vertAlign w:val="superscript"/>
    </w:rPr>
  </w:style>
  <w:style w:type="character" w:customStyle="1" w:styleId="Rfrencedenotedebasdepage">
    <w:name w:val="Référence de note de bas de page"/>
    <w:rPr>
      <w:vertAlign w:val="superscript"/>
    </w:rPr>
  </w:style>
  <w:style w:type="character" w:customStyle="1" w:styleId="EquationCaption">
    <w:name w:val="_Equation Caption"/>
  </w:style>
  <w:style w:type="character" w:customStyle="1" w:styleId="WW8Num9z0">
    <w:name w:val="WW8Num9z0"/>
    <w:rPr>
      <w:rFonts w:ascii="Times New Roman" w:eastAsia="Times New Roman" w:hAnsi="Times New Roman" w:cs="Times New Roman"/>
      <w:b/>
      <w:bCs/>
    </w:rPr>
  </w:style>
  <w:style w:type="character" w:customStyle="1" w:styleId="Puces">
    <w:name w:val="Puces"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next w:val="Normal"/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customStyle="1" w:styleId="Textedenotedefin">
    <w:name w:val="Texte de note de fin"/>
    <w:basedOn w:val="Normal"/>
  </w:style>
  <w:style w:type="paragraph" w:customStyle="1" w:styleId="Textedenotedebasdepage">
    <w:name w:val="Texte de note de bas de page"/>
    <w:basedOn w:val="Normal"/>
  </w:style>
  <w:style w:type="paragraph" w:styleId="TM1">
    <w:name w:val="toc 1"/>
    <w:basedOn w:val="Normal"/>
    <w:next w:val="Normal"/>
    <w:semiHidden/>
    <w:pPr>
      <w:tabs>
        <w:tab w:val="right" w:leader="dot" w:pos="10080"/>
      </w:tabs>
      <w:spacing w:before="480"/>
      <w:ind w:left="720" w:right="720" w:hanging="720"/>
    </w:pPr>
    <w:rPr>
      <w:lang w:val="en-US"/>
    </w:rPr>
  </w:style>
  <w:style w:type="paragraph" w:styleId="TM2">
    <w:name w:val="toc 2"/>
    <w:basedOn w:val="Normal"/>
    <w:next w:val="Normal"/>
    <w:semiHidden/>
    <w:pPr>
      <w:tabs>
        <w:tab w:val="right" w:leader="dot" w:pos="10800"/>
      </w:tabs>
      <w:ind w:left="1440" w:right="720" w:hanging="720"/>
    </w:pPr>
    <w:rPr>
      <w:lang w:val="en-US"/>
    </w:rPr>
  </w:style>
  <w:style w:type="paragraph" w:styleId="TM3">
    <w:name w:val="toc 3"/>
    <w:basedOn w:val="Normal"/>
    <w:next w:val="Normal"/>
    <w:semiHidden/>
    <w:pPr>
      <w:tabs>
        <w:tab w:val="right" w:leader="dot" w:pos="11520"/>
      </w:tabs>
      <w:ind w:left="2160" w:right="720" w:hanging="720"/>
    </w:pPr>
    <w:rPr>
      <w:lang w:val="en-US"/>
    </w:rPr>
  </w:style>
  <w:style w:type="paragraph" w:styleId="TM4">
    <w:name w:val="toc 4"/>
    <w:basedOn w:val="Normal"/>
    <w:next w:val="Normal"/>
    <w:semiHidden/>
    <w:pPr>
      <w:tabs>
        <w:tab w:val="right" w:leader="dot" w:pos="12240"/>
      </w:tabs>
      <w:ind w:left="2880" w:right="720" w:hanging="720"/>
    </w:pPr>
    <w:rPr>
      <w:lang w:val="en-US"/>
    </w:rPr>
  </w:style>
  <w:style w:type="paragraph" w:styleId="TM5">
    <w:name w:val="toc 5"/>
    <w:basedOn w:val="Normal"/>
    <w:next w:val="Normal"/>
    <w:semiHidden/>
    <w:pPr>
      <w:tabs>
        <w:tab w:val="right" w:leader="dot" w:pos="12960"/>
      </w:tabs>
      <w:ind w:left="3600" w:right="720" w:hanging="720"/>
    </w:pPr>
    <w:rPr>
      <w:lang w:val="en-US"/>
    </w:rPr>
  </w:style>
  <w:style w:type="paragraph" w:styleId="TM6">
    <w:name w:val="toc 6"/>
    <w:basedOn w:val="Normal"/>
    <w:next w:val="Normal"/>
    <w:semiHidden/>
    <w:pPr>
      <w:tabs>
        <w:tab w:val="right" w:pos="10080"/>
      </w:tabs>
      <w:ind w:left="720" w:hanging="720"/>
    </w:pPr>
    <w:rPr>
      <w:lang w:val="en-US"/>
    </w:rPr>
  </w:style>
  <w:style w:type="paragraph" w:styleId="TM7">
    <w:name w:val="toc 7"/>
    <w:basedOn w:val="Normal"/>
    <w:next w:val="Normal"/>
    <w:semiHidden/>
    <w:pPr>
      <w:ind w:left="720" w:hanging="720"/>
    </w:pPr>
    <w:rPr>
      <w:lang w:val="en-US"/>
    </w:rPr>
  </w:style>
  <w:style w:type="paragraph" w:styleId="TM8">
    <w:name w:val="toc 8"/>
    <w:basedOn w:val="Normal"/>
    <w:next w:val="Normal"/>
    <w:semiHidden/>
    <w:pPr>
      <w:tabs>
        <w:tab w:val="right" w:pos="10080"/>
      </w:tabs>
      <w:ind w:left="720" w:hanging="720"/>
    </w:pPr>
    <w:rPr>
      <w:lang w:val="en-US"/>
    </w:rPr>
  </w:style>
  <w:style w:type="paragraph" w:styleId="TM9">
    <w:name w:val="toc 9"/>
    <w:basedOn w:val="Normal"/>
    <w:next w:val="Normal"/>
    <w:semiHidden/>
    <w:pPr>
      <w:tabs>
        <w:tab w:val="right" w:leader="dot" w:pos="10080"/>
      </w:tabs>
      <w:ind w:left="720" w:hanging="720"/>
    </w:pPr>
    <w:rPr>
      <w:lang w:val="en-US"/>
    </w:rPr>
  </w:style>
  <w:style w:type="paragraph" w:styleId="Index1">
    <w:name w:val="index 1"/>
    <w:basedOn w:val="Normal"/>
    <w:next w:val="Normal"/>
    <w:semiHidden/>
    <w:pPr>
      <w:tabs>
        <w:tab w:val="right" w:leader="dot" w:pos="10800"/>
      </w:tabs>
      <w:ind w:left="1440" w:right="720" w:hanging="1440"/>
    </w:pPr>
    <w:rPr>
      <w:lang w:val="en-US"/>
    </w:rPr>
  </w:style>
  <w:style w:type="paragraph" w:styleId="Index2">
    <w:name w:val="index 2"/>
    <w:basedOn w:val="Normal"/>
    <w:next w:val="Normal"/>
    <w:semiHidden/>
    <w:pPr>
      <w:tabs>
        <w:tab w:val="right" w:leader="dot" w:pos="10800"/>
      </w:tabs>
      <w:ind w:left="1440" w:right="720" w:hanging="720"/>
    </w:pPr>
    <w:rPr>
      <w:lang w:val="en-US"/>
    </w:rPr>
  </w:style>
  <w:style w:type="paragraph" w:customStyle="1" w:styleId="Titredetablejuridique">
    <w:name w:val="Titre de table juridique"/>
    <w:basedOn w:val="Normal"/>
    <w:next w:val="Normal"/>
    <w:pPr>
      <w:tabs>
        <w:tab w:val="right" w:pos="9360"/>
      </w:tabs>
    </w:pPr>
    <w:rPr>
      <w:lang w:val="en-US"/>
    </w:rPr>
  </w:style>
  <w:style w:type="paragraph" w:styleId="Retraitcorpsdetexte">
    <w:name w:val="Body Text Indent"/>
    <w:basedOn w:val="Normal"/>
    <w:pPr>
      <w:tabs>
        <w:tab w:val="left" w:pos="1702"/>
      </w:tabs>
      <w:ind w:left="709"/>
      <w:jc w:val="both"/>
    </w:pPr>
    <w:rPr>
      <w:rFonts w:ascii="Times New Roman" w:hAnsi="Times New Roman"/>
      <w:spacing w:val="-3"/>
    </w:rPr>
  </w:style>
  <w:style w:type="paragraph" w:customStyle="1" w:styleId="Retraitcorpsdetexte21">
    <w:name w:val="Retrait corps de texte 21"/>
    <w:basedOn w:val="Normal"/>
    <w:pPr>
      <w:tabs>
        <w:tab w:val="left" w:pos="2548"/>
        <w:tab w:val="left" w:pos="5102"/>
        <w:tab w:val="left" w:pos="5667"/>
        <w:tab w:val="left" w:pos="6518"/>
      </w:tabs>
      <w:ind w:left="849"/>
      <w:jc w:val="both"/>
    </w:pPr>
    <w:rPr>
      <w:rFonts w:ascii="Times New Roman" w:hAnsi="Times New Roman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Pieddepage">
    <w:name w:val="footer"/>
    <w:basedOn w:val="Normal"/>
    <w:pPr>
      <w:suppressLineNumbers/>
      <w:tabs>
        <w:tab w:val="center" w:pos="5174"/>
        <w:tab w:val="right" w:pos="10349"/>
      </w:tabs>
    </w:pPr>
  </w:style>
  <w:style w:type="table" w:styleId="Grilledutableau">
    <w:name w:val="Table Grid"/>
    <w:basedOn w:val="TableauNormal"/>
    <w:rsid w:val="00F213D4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2A4494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rsid w:val="006E11EE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6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1342</Words>
  <Characters>7386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SERVICE DEPARTEMENTAL</vt:lpstr>
    </vt:vector>
  </TitlesOfParts>
  <Company> </Company>
  <LinksUpToDate>false</LinksUpToDate>
  <CharactersWithSpaces>8711</CharactersWithSpaces>
  <SharedDoc>false</SharedDoc>
  <HLinks>
    <vt:vector size="12" baseType="variant">
      <vt:variant>
        <vt:i4>6881299</vt:i4>
      </vt:variant>
      <vt:variant>
        <vt:i4>-1</vt:i4>
      </vt:variant>
      <vt:variant>
        <vt:i4>2050</vt:i4>
      </vt:variant>
      <vt:variant>
        <vt:i4>1</vt:i4>
      </vt:variant>
      <vt:variant>
        <vt:lpwstr>C:\Users\c.choserot\OneDrive - Entente Valabre\3. ECASC - Action de formation\Action de formation internationale\Projet grand port\Infographie grand port\GPSLogotype_ShortVertical-Colors.jpg</vt:lpwstr>
      </vt:variant>
      <vt:variant>
        <vt:lpwstr/>
      </vt:variant>
      <vt:variant>
        <vt:i4>6881299</vt:i4>
      </vt:variant>
      <vt:variant>
        <vt:i4>-1</vt:i4>
      </vt:variant>
      <vt:variant>
        <vt:i4>1025</vt:i4>
      </vt:variant>
      <vt:variant>
        <vt:i4>1</vt:i4>
      </vt:variant>
      <vt:variant>
        <vt:lpwstr>C:\Users\c.choserot\OneDrive - Entente Valabre\3. ECASC - Action de formation\Action de formation internationale\Projet grand port\Infographie grand port\GPSLogotype_ShortVertical-Colors.jpg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SERVICE DEPARTEMENTAL</dc:title>
  <dc:subject/>
  <dc:creator>cardelin</dc:creator>
  <cp:keywords/>
  <cp:lastModifiedBy>Matthieu Lacourt</cp:lastModifiedBy>
  <cp:revision>5</cp:revision>
  <cp:lastPrinted>2012-01-19T08:41:00Z</cp:lastPrinted>
  <dcterms:created xsi:type="dcterms:W3CDTF">2025-09-04T11:29:00Z</dcterms:created>
  <dcterms:modified xsi:type="dcterms:W3CDTF">2025-09-04T11:42:00Z</dcterms:modified>
</cp:coreProperties>
</file>